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6579407" w14:textId="77777777" w:rsidR="009A562C" w:rsidRDefault="009A562C" w:rsidP="00E02CDC"/>
    <w:p w14:paraId="1AF6CCA2" w14:textId="77777777" w:rsidR="00164E9B" w:rsidRPr="000A4FDA" w:rsidRDefault="00164E9B" w:rsidP="00164E9B"/>
    <w:p w14:paraId="09152D8F" w14:textId="77777777" w:rsidR="00164E9B" w:rsidRPr="000A4FDA" w:rsidRDefault="00164E9B" w:rsidP="00164E9B"/>
    <w:p w14:paraId="0C817E1A" w14:textId="77777777" w:rsidR="00164E9B" w:rsidRPr="000A4FDA" w:rsidRDefault="00164E9B" w:rsidP="00164E9B">
      <w:pPr>
        <w:jc w:val="left"/>
      </w:pPr>
    </w:p>
    <w:p w14:paraId="5ECF52EE" w14:textId="77777777" w:rsidR="00164E9B" w:rsidRPr="000A4FDA" w:rsidRDefault="00164E9B" w:rsidP="00164E9B"/>
    <w:p w14:paraId="52AD6A19" w14:textId="77777777" w:rsidR="00164E9B" w:rsidRPr="000A4FDA" w:rsidRDefault="00164E9B" w:rsidP="00164E9B"/>
    <w:p w14:paraId="61CC21AA" w14:textId="77777777" w:rsidR="00164E9B" w:rsidRPr="000A4FDA" w:rsidRDefault="00164E9B" w:rsidP="00164E9B"/>
    <w:p w14:paraId="45CB2655" w14:textId="0D0E612E" w:rsidR="00164E9B" w:rsidRPr="00EA16EC" w:rsidRDefault="00EA16EC" w:rsidP="00EA16EC">
      <w:pPr>
        <w:tabs>
          <w:tab w:val="left" w:pos="1843"/>
        </w:tabs>
        <w:spacing w:before="240"/>
        <w:jc w:val="center"/>
        <w:rPr>
          <w:rFonts w:cs="Arial"/>
          <w:b/>
          <w:bCs/>
          <w:sz w:val="56"/>
          <w:szCs w:val="56"/>
        </w:rPr>
      </w:pPr>
      <w:r w:rsidRPr="00EA16EC">
        <w:rPr>
          <w:rFonts w:cs="Arial"/>
          <w:b/>
          <w:bCs/>
          <w:sz w:val="56"/>
          <w:szCs w:val="56"/>
        </w:rPr>
        <w:t>A Průvodní list</w:t>
      </w:r>
    </w:p>
    <w:p w14:paraId="1D8A5489" w14:textId="77777777" w:rsidR="00164E9B" w:rsidRDefault="00164E9B" w:rsidP="00164E9B">
      <w:pPr>
        <w:tabs>
          <w:tab w:val="left" w:pos="1843"/>
        </w:tabs>
        <w:spacing w:before="240"/>
        <w:rPr>
          <w:rFonts w:cs="Arial"/>
          <w:szCs w:val="24"/>
        </w:rPr>
      </w:pPr>
    </w:p>
    <w:p w14:paraId="155B1CF4" w14:textId="77777777" w:rsidR="004E4A11" w:rsidRDefault="004E4A11" w:rsidP="00164E9B">
      <w:pPr>
        <w:tabs>
          <w:tab w:val="left" w:pos="1843"/>
        </w:tabs>
        <w:spacing w:before="240"/>
        <w:rPr>
          <w:rFonts w:cs="Arial"/>
          <w:szCs w:val="24"/>
        </w:rPr>
      </w:pPr>
    </w:p>
    <w:p w14:paraId="3735CCBA" w14:textId="77777777" w:rsidR="004E4A11" w:rsidRDefault="004E4A11" w:rsidP="00164E9B">
      <w:pPr>
        <w:tabs>
          <w:tab w:val="left" w:pos="1843"/>
        </w:tabs>
        <w:spacing w:before="240"/>
        <w:rPr>
          <w:rFonts w:cs="Arial"/>
          <w:szCs w:val="24"/>
        </w:rPr>
      </w:pPr>
    </w:p>
    <w:p w14:paraId="49B56920" w14:textId="77777777" w:rsidR="004E4A11" w:rsidRDefault="004E4A11" w:rsidP="00164E9B">
      <w:pPr>
        <w:tabs>
          <w:tab w:val="left" w:pos="1843"/>
        </w:tabs>
        <w:spacing w:before="240"/>
        <w:rPr>
          <w:rFonts w:cs="Arial"/>
          <w:szCs w:val="24"/>
        </w:rPr>
      </w:pPr>
    </w:p>
    <w:p w14:paraId="05D605DE" w14:textId="77777777" w:rsidR="004E4A11" w:rsidRDefault="004E4A11" w:rsidP="00164E9B">
      <w:pPr>
        <w:tabs>
          <w:tab w:val="left" w:pos="1843"/>
        </w:tabs>
        <w:spacing w:before="240"/>
        <w:rPr>
          <w:rFonts w:cs="Arial"/>
          <w:szCs w:val="24"/>
        </w:rPr>
      </w:pPr>
    </w:p>
    <w:p w14:paraId="1F77E07D" w14:textId="77777777" w:rsidR="004E4A11" w:rsidRDefault="004E4A11" w:rsidP="00164E9B">
      <w:pPr>
        <w:tabs>
          <w:tab w:val="left" w:pos="1843"/>
        </w:tabs>
        <w:spacing w:before="240"/>
        <w:rPr>
          <w:rFonts w:cs="Arial"/>
          <w:szCs w:val="24"/>
        </w:rPr>
      </w:pPr>
    </w:p>
    <w:p w14:paraId="78358C10" w14:textId="77777777" w:rsidR="004E4A11" w:rsidRDefault="004E4A11" w:rsidP="00164E9B">
      <w:pPr>
        <w:tabs>
          <w:tab w:val="left" w:pos="1843"/>
        </w:tabs>
        <w:spacing w:before="240"/>
        <w:rPr>
          <w:rFonts w:cs="Arial"/>
          <w:szCs w:val="24"/>
        </w:rPr>
      </w:pPr>
    </w:p>
    <w:p w14:paraId="2782DD8E" w14:textId="77777777" w:rsidR="00C31A8A" w:rsidRDefault="00C31A8A" w:rsidP="00164E9B">
      <w:pPr>
        <w:tabs>
          <w:tab w:val="left" w:pos="1843"/>
        </w:tabs>
        <w:spacing w:before="240"/>
        <w:rPr>
          <w:rFonts w:cs="Arial"/>
          <w:szCs w:val="24"/>
        </w:rPr>
      </w:pPr>
    </w:p>
    <w:p w14:paraId="76D24EAC" w14:textId="77777777" w:rsidR="00561582" w:rsidRDefault="00561582" w:rsidP="00164E9B">
      <w:pPr>
        <w:tabs>
          <w:tab w:val="left" w:pos="1843"/>
        </w:tabs>
        <w:spacing w:before="240"/>
        <w:rPr>
          <w:rFonts w:cs="Arial"/>
          <w:szCs w:val="24"/>
        </w:rPr>
      </w:pPr>
    </w:p>
    <w:p w14:paraId="76FAE446" w14:textId="77777777" w:rsidR="00561582" w:rsidRDefault="00561582" w:rsidP="00164E9B">
      <w:pPr>
        <w:tabs>
          <w:tab w:val="left" w:pos="1843"/>
        </w:tabs>
        <w:spacing w:before="240"/>
        <w:rPr>
          <w:rFonts w:cs="Arial"/>
          <w:szCs w:val="24"/>
        </w:rPr>
      </w:pPr>
    </w:p>
    <w:p w14:paraId="17D75903" w14:textId="77777777" w:rsidR="00561582" w:rsidRDefault="00561582" w:rsidP="00164E9B">
      <w:pPr>
        <w:tabs>
          <w:tab w:val="left" w:pos="1843"/>
        </w:tabs>
        <w:spacing w:before="240"/>
        <w:rPr>
          <w:rFonts w:cs="Arial"/>
          <w:szCs w:val="24"/>
        </w:rPr>
      </w:pPr>
    </w:p>
    <w:p w14:paraId="746B724A" w14:textId="77777777" w:rsidR="00C02ED5" w:rsidRDefault="00C02ED5" w:rsidP="00164E9B">
      <w:pPr>
        <w:tabs>
          <w:tab w:val="left" w:pos="1843"/>
        </w:tabs>
        <w:spacing w:before="240"/>
        <w:rPr>
          <w:rFonts w:cs="Arial"/>
          <w:szCs w:val="24"/>
        </w:rPr>
      </w:pPr>
    </w:p>
    <w:p w14:paraId="2F0244CF" w14:textId="77777777" w:rsidR="0007319C" w:rsidRPr="0007319C" w:rsidRDefault="00164E9B" w:rsidP="0007319C">
      <w:pPr>
        <w:tabs>
          <w:tab w:val="left" w:pos="1560"/>
          <w:tab w:val="left" w:pos="1985"/>
        </w:tabs>
        <w:spacing w:before="240"/>
        <w:ind w:left="1985" w:hanging="1559"/>
        <w:rPr>
          <w:rFonts w:cs="Arial"/>
          <w:b/>
          <w:bCs/>
        </w:rPr>
      </w:pPr>
      <w:r w:rsidRPr="000A4FDA">
        <w:rPr>
          <w:rFonts w:cs="Arial"/>
        </w:rPr>
        <w:t>Stavebník</w:t>
      </w:r>
      <w:r w:rsidRPr="000A4FDA">
        <w:rPr>
          <w:rFonts w:cs="Arial"/>
        </w:rPr>
        <w:tab/>
        <w:t>:</w:t>
      </w:r>
      <w:r w:rsidRPr="000A4FDA">
        <w:rPr>
          <w:rFonts w:cs="Arial"/>
        </w:rPr>
        <w:tab/>
      </w:r>
      <w:r w:rsidR="0007319C" w:rsidRPr="0007319C">
        <w:rPr>
          <w:rFonts w:cs="Arial"/>
          <w:b/>
          <w:bCs/>
        </w:rPr>
        <w:t>Dopravní podnik Ostrava a.s.</w:t>
      </w:r>
    </w:p>
    <w:p w14:paraId="3825D403" w14:textId="77777777" w:rsidR="0007319C" w:rsidRPr="0007319C" w:rsidRDefault="0007319C" w:rsidP="0007319C">
      <w:pPr>
        <w:tabs>
          <w:tab w:val="left" w:pos="1560"/>
          <w:tab w:val="left" w:pos="1985"/>
        </w:tabs>
        <w:spacing w:before="0"/>
        <w:ind w:left="1984" w:hanging="1559"/>
        <w:rPr>
          <w:rFonts w:cs="Arial"/>
          <w:b/>
          <w:bCs/>
        </w:rPr>
      </w:pPr>
      <w:r w:rsidRPr="0007319C">
        <w:rPr>
          <w:rFonts w:cs="Arial"/>
          <w:b/>
          <w:bCs/>
        </w:rPr>
        <w:tab/>
      </w:r>
      <w:r w:rsidRPr="0007319C">
        <w:rPr>
          <w:rFonts w:cs="Arial"/>
          <w:b/>
          <w:bCs/>
        </w:rPr>
        <w:tab/>
        <w:t>Poděbradova 494/2, Moravská Ostrava PSČ 702 00 Ostrava</w:t>
      </w:r>
    </w:p>
    <w:p w14:paraId="65B820F5" w14:textId="74DAD004" w:rsidR="00164E9B" w:rsidRDefault="00164E9B" w:rsidP="000369DA">
      <w:pPr>
        <w:tabs>
          <w:tab w:val="left" w:pos="1560"/>
          <w:tab w:val="left" w:pos="1985"/>
        </w:tabs>
        <w:spacing w:before="240" w:line="240" w:lineRule="auto"/>
        <w:ind w:left="1985" w:hanging="1559"/>
        <w:rPr>
          <w:rFonts w:cs="Arial"/>
        </w:rPr>
      </w:pPr>
      <w:r w:rsidRPr="000A4FDA">
        <w:rPr>
          <w:rFonts w:cs="Arial"/>
        </w:rPr>
        <w:t>Stavba</w:t>
      </w:r>
      <w:r w:rsidRPr="000A4FDA">
        <w:rPr>
          <w:rFonts w:cs="Arial"/>
        </w:rPr>
        <w:tab/>
        <w:t>:</w:t>
      </w:r>
      <w:r w:rsidRPr="000A4FDA">
        <w:rPr>
          <w:rFonts w:cs="Arial"/>
        </w:rPr>
        <w:tab/>
      </w:r>
      <w:r w:rsidR="0007319C" w:rsidRPr="0007319C">
        <w:rPr>
          <w:rFonts w:cs="Arial"/>
          <w:b/>
          <w:bCs/>
        </w:rPr>
        <w:t>Rekonstrukce střechy Měnírna Slezská</w:t>
      </w:r>
    </w:p>
    <w:p w14:paraId="6D02FC65" w14:textId="2DEC1A9E" w:rsidR="00617CBD" w:rsidRPr="00617CBD" w:rsidRDefault="00164E9B" w:rsidP="000369DA">
      <w:pPr>
        <w:tabs>
          <w:tab w:val="left" w:pos="1560"/>
          <w:tab w:val="left" w:pos="1985"/>
        </w:tabs>
        <w:spacing w:before="240"/>
        <w:ind w:left="1985" w:hanging="1559"/>
      </w:pPr>
      <w:r w:rsidRPr="000A4FDA">
        <w:t>Objekt</w:t>
      </w:r>
      <w:r w:rsidRPr="000A4FDA">
        <w:tab/>
        <w:t>:</w:t>
      </w:r>
      <w:r w:rsidRPr="000A4FDA">
        <w:tab/>
      </w:r>
    </w:p>
    <w:p w14:paraId="7A25512E" w14:textId="49DF32DF" w:rsidR="00164E9B" w:rsidRPr="000A4FDA" w:rsidRDefault="00164E9B" w:rsidP="000369DA">
      <w:pPr>
        <w:tabs>
          <w:tab w:val="left" w:pos="1560"/>
          <w:tab w:val="left" w:pos="1985"/>
        </w:tabs>
        <w:spacing w:before="240"/>
        <w:ind w:left="1985" w:hanging="1559"/>
        <w:rPr>
          <w:rFonts w:cs="Arial"/>
        </w:rPr>
      </w:pPr>
      <w:r w:rsidRPr="000A4FDA">
        <w:rPr>
          <w:rFonts w:cs="Arial"/>
        </w:rPr>
        <w:t>Stupeň</w:t>
      </w:r>
      <w:r w:rsidRPr="000A4FDA">
        <w:rPr>
          <w:rFonts w:cs="Arial"/>
        </w:rPr>
        <w:tab/>
        <w:t>:</w:t>
      </w:r>
      <w:r w:rsidRPr="000A4FDA">
        <w:rPr>
          <w:rFonts w:cs="Arial"/>
        </w:rPr>
        <w:tab/>
      </w:r>
      <w:r w:rsidR="000369DA" w:rsidRPr="000369DA">
        <w:rPr>
          <w:rFonts w:cs="Arial"/>
        </w:rPr>
        <w:t>Projektová dokumentace stavby je zpracována v souladu s vyhláškou 131/2024 Sb. Vyhláška o dokumentaci staveb (Příloha č.1 - Rozsah a obsah dokumentace pro povolení stavby) a jako podklad pro zpracování dokumentace pro provádění stavby, dílenské a výrobní dokumentace dodavatele stavby.</w:t>
      </w:r>
    </w:p>
    <w:p w14:paraId="04A857B0" w14:textId="77777777" w:rsidR="00164E9B" w:rsidRDefault="00164E9B" w:rsidP="000369DA">
      <w:pPr>
        <w:tabs>
          <w:tab w:val="left" w:pos="1560"/>
          <w:tab w:val="left" w:pos="1985"/>
        </w:tabs>
        <w:ind w:left="1985" w:hanging="1559"/>
        <w:rPr>
          <w:rFonts w:cs="Arial"/>
        </w:rPr>
      </w:pPr>
    </w:p>
    <w:p w14:paraId="1D3A792F" w14:textId="77777777" w:rsidR="00164E9B" w:rsidRPr="000A4FDA" w:rsidRDefault="00164E9B" w:rsidP="000369DA">
      <w:pPr>
        <w:tabs>
          <w:tab w:val="left" w:pos="1560"/>
          <w:tab w:val="left" w:pos="1985"/>
        </w:tabs>
        <w:spacing w:before="240"/>
        <w:ind w:left="1985" w:hanging="1559"/>
        <w:rPr>
          <w:rFonts w:cs="Arial"/>
        </w:rPr>
      </w:pPr>
      <w:r w:rsidRPr="000A4FDA">
        <w:rPr>
          <w:rFonts w:cs="Arial"/>
          <w:iCs/>
        </w:rPr>
        <w:t>Vypracoval</w:t>
      </w:r>
      <w:r w:rsidRPr="000A4FDA">
        <w:rPr>
          <w:rFonts w:cs="Arial"/>
          <w:iCs/>
        </w:rPr>
        <w:tab/>
        <w:t>:</w:t>
      </w:r>
      <w:r w:rsidRPr="000A4FDA">
        <w:rPr>
          <w:rFonts w:cs="Arial"/>
        </w:rPr>
        <w:tab/>
        <w:t xml:space="preserve">Ing. </w:t>
      </w:r>
      <w:r>
        <w:rPr>
          <w:rFonts w:cs="Arial"/>
        </w:rPr>
        <w:t>Jan Neuwirt</w:t>
      </w:r>
    </w:p>
    <w:p w14:paraId="6747C4C8" w14:textId="56B35002" w:rsidR="00164E9B" w:rsidRPr="000A4FDA" w:rsidRDefault="00164E9B" w:rsidP="000369DA">
      <w:pPr>
        <w:tabs>
          <w:tab w:val="left" w:pos="1560"/>
          <w:tab w:val="left" w:pos="1985"/>
        </w:tabs>
        <w:spacing w:before="240"/>
        <w:ind w:left="1985" w:hanging="1559"/>
        <w:rPr>
          <w:rFonts w:cs="Arial"/>
        </w:rPr>
      </w:pPr>
      <w:r w:rsidRPr="000A4FDA">
        <w:rPr>
          <w:rFonts w:cs="Arial"/>
          <w:iCs/>
        </w:rPr>
        <w:t>HIP</w:t>
      </w:r>
      <w:r w:rsidRPr="000A4FDA">
        <w:rPr>
          <w:rFonts w:cs="Arial"/>
          <w:iCs/>
        </w:rPr>
        <w:tab/>
        <w:t xml:space="preserve">: </w:t>
      </w:r>
      <w:r w:rsidRPr="000A4FDA">
        <w:rPr>
          <w:rFonts w:cs="Arial"/>
          <w:iCs/>
        </w:rPr>
        <w:tab/>
      </w:r>
      <w:r w:rsidRPr="000A4FDA">
        <w:rPr>
          <w:rFonts w:cs="Arial"/>
        </w:rPr>
        <w:t xml:space="preserve">Ing. </w:t>
      </w:r>
      <w:r>
        <w:rPr>
          <w:rFonts w:cs="Arial"/>
        </w:rPr>
        <w:t>Jan</w:t>
      </w:r>
      <w:r w:rsidR="00EA16EC">
        <w:rPr>
          <w:rFonts w:cs="Arial"/>
        </w:rPr>
        <w:t xml:space="preserve"> Neuwirt</w:t>
      </w:r>
    </w:p>
    <w:p w14:paraId="47551C26" w14:textId="4874C22F" w:rsidR="00164E9B" w:rsidRPr="000A4FDA" w:rsidRDefault="00164E9B" w:rsidP="000369DA">
      <w:pPr>
        <w:tabs>
          <w:tab w:val="left" w:pos="1560"/>
          <w:tab w:val="left" w:pos="1985"/>
        </w:tabs>
        <w:spacing w:before="240"/>
        <w:ind w:left="1985" w:hanging="1559"/>
        <w:rPr>
          <w:rFonts w:cs="Arial"/>
        </w:rPr>
      </w:pPr>
      <w:r w:rsidRPr="000A4FDA">
        <w:rPr>
          <w:rFonts w:cs="Arial"/>
        </w:rPr>
        <w:t>Datum</w:t>
      </w:r>
      <w:r w:rsidRPr="000A4FDA">
        <w:rPr>
          <w:rFonts w:cs="Arial"/>
        </w:rPr>
        <w:tab/>
        <w:t>:</w:t>
      </w:r>
      <w:r w:rsidRPr="000A4FDA">
        <w:rPr>
          <w:rFonts w:cs="Arial"/>
        </w:rPr>
        <w:tab/>
      </w:r>
      <w:r w:rsidR="0093226F">
        <w:rPr>
          <w:rFonts w:cs="Arial"/>
        </w:rPr>
        <w:t>07/2024</w:t>
      </w:r>
    </w:p>
    <w:p w14:paraId="6EA0F3FD" w14:textId="77777777" w:rsidR="00164E9B" w:rsidRPr="000A4FDA" w:rsidRDefault="00164E9B" w:rsidP="000369DA">
      <w:pPr>
        <w:tabs>
          <w:tab w:val="left" w:pos="1560"/>
          <w:tab w:val="left" w:pos="1985"/>
        </w:tabs>
        <w:spacing w:before="240"/>
        <w:ind w:left="1985" w:hanging="1559"/>
        <w:rPr>
          <w:rFonts w:cs="Arial"/>
        </w:rPr>
      </w:pPr>
      <w:r>
        <w:rPr>
          <w:rFonts w:cs="Arial"/>
        </w:rPr>
        <w:t>Změny:</w:t>
      </w:r>
      <w:r>
        <w:rPr>
          <w:rFonts w:cs="Arial"/>
        </w:rPr>
        <w:tab/>
        <w:t>:</w:t>
      </w:r>
      <w:r>
        <w:rPr>
          <w:rFonts w:cs="Arial"/>
        </w:rPr>
        <w:tab/>
        <w:t xml:space="preserve"> </w:t>
      </w:r>
    </w:p>
    <w:sdt>
      <w:sdtPr>
        <w:rPr>
          <w:rFonts w:ascii="Arial" w:eastAsiaTheme="minorEastAsia" w:hAnsi="Arial" w:cstheme="minorBidi"/>
          <w:b w:val="0"/>
          <w:bCs w:val="0"/>
          <w:sz w:val="22"/>
          <w:szCs w:val="22"/>
        </w:rPr>
        <w:id w:val="1688009270"/>
        <w:docPartObj>
          <w:docPartGallery w:val="Table of Contents"/>
          <w:docPartUnique/>
        </w:docPartObj>
      </w:sdtPr>
      <w:sdtEndPr>
        <w:rPr>
          <w:sz w:val="20"/>
        </w:rPr>
      </w:sdtEndPr>
      <w:sdtContent>
        <w:p w14:paraId="1CDE4E7F" w14:textId="0FAD10E5" w:rsidR="003E40A7" w:rsidRDefault="003E40A7" w:rsidP="0007319C">
          <w:pPr>
            <w:pStyle w:val="Nadpisobsahu"/>
            <w:tabs>
              <w:tab w:val="left" w:pos="8328"/>
            </w:tabs>
          </w:pPr>
          <w:r>
            <w:t>Obsah</w:t>
          </w:r>
          <w:r w:rsidR="0007319C">
            <w:tab/>
          </w:r>
        </w:p>
        <w:p w14:paraId="756F6031" w14:textId="3462761E" w:rsidR="00BA2BC4" w:rsidRDefault="003E40A7">
          <w:pPr>
            <w:pStyle w:val="Obsah1"/>
            <w:rPr>
              <w:rFonts w:asciiTheme="minorHAnsi" w:hAnsiTheme="minorHAnsi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73149957" w:history="1">
            <w:r w:rsidR="00BA2BC4" w:rsidRPr="00552229">
              <w:rPr>
                <w:rStyle w:val="Hypertextovodkaz"/>
                <w:noProof/>
              </w:rPr>
              <w:t>A.1 Identifikační údaje</w:t>
            </w:r>
            <w:r w:rsidR="00BA2BC4">
              <w:rPr>
                <w:noProof/>
                <w:webHidden/>
              </w:rPr>
              <w:tab/>
            </w:r>
            <w:r w:rsidR="00BA2BC4">
              <w:rPr>
                <w:noProof/>
                <w:webHidden/>
              </w:rPr>
              <w:fldChar w:fldCharType="begin"/>
            </w:r>
            <w:r w:rsidR="00BA2BC4">
              <w:rPr>
                <w:noProof/>
                <w:webHidden/>
              </w:rPr>
              <w:instrText xml:space="preserve"> PAGEREF _Toc173149957 \h </w:instrText>
            </w:r>
            <w:r w:rsidR="00BA2BC4">
              <w:rPr>
                <w:noProof/>
                <w:webHidden/>
              </w:rPr>
            </w:r>
            <w:r w:rsidR="00BA2BC4">
              <w:rPr>
                <w:noProof/>
                <w:webHidden/>
              </w:rPr>
              <w:fldChar w:fldCharType="separate"/>
            </w:r>
            <w:r w:rsidR="00361216">
              <w:rPr>
                <w:noProof/>
                <w:webHidden/>
              </w:rPr>
              <w:t>2</w:t>
            </w:r>
            <w:r w:rsidR="00BA2BC4">
              <w:rPr>
                <w:noProof/>
                <w:webHidden/>
              </w:rPr>
              <w:fldChar w:fldCharType="end"/>
            </w:r>
          </w:hyperlink>
        </w:p>
        <w:p w14:paraId="4CCA1C81" w14:textId="5CA5A85A" w:rsidR="00BA2BC4" w:rsidRDefault="00BA2BC4">
          <w:pPr>
            <w:pStyle w:val="Obsah2"/>
            <w:tabs>
              <w:tab w:val="right" w:leader="dot" w:pos="9854"/>
            </w:tabs>
            <w:rPr>
              <w:rFonts w:asciiTheme="minorHAnsi" w:hAnsiTheme="minorHAnsi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73149958" w:history="1">
            <w:r w:rsidRPr="00552229">
              <w:rPr>
                <w:rStyle w:val="Hypertextovodkaz"/>
                <w:noProof/>
              </w:rPr>
              <w:t>A.1.1 Údaje o stavbě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_Toc173149958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361216"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0B45F80" w14:textId="42D6D9AE" w:rsidR="00BA2BC4" w:rsidRDefault="00BA2BC4">
          <w:pPr>
            <w:pStyle w:val="Obsah3"/>
            <w:tabs>
              <w:tab w:val="left" w:pos="960"/>
              <w:tab w:val="right" w:leader="dot" w:pos="9854"/>
            </w:tabs>
            <w:rPr>
              <w:rFonts w:asciiTheme="minorHAnsi" w:hAnsiTheme="minorHAnsi"/>
              <w:noProof/>
              <w:kern w:val="2"/>
              <w:sz w:val="24"/>
              <w:szCs w:val="24"/>
              <w14:ligatures w14:val="standardContextual"/>
            </w:rPr>
          </w:pPr>
          <w:hyperlink w:anchor="_Toc173149959" w:history="1">
            <w:r w:rsidRPr="00552229">
              <w:rPr>
                <w:rStyle w:val="Hypertextovodkaz"/>
                <w:noProof/>
              </w:rPr>
              <w:t>a)</w:t>
            </w:r>
            <w:r>
              <w:rPr>
                <w:rFonts w:asciiTheme="minorHAnsi" w:hAnsiTheme="minorHAnsi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552229">
              <w:rPr>
                <w:rStyle w:val="Hypertextovodkaz"/>
                <w:noProof/>
              </w:rPr>
              <w:t>Název stavby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_Toc173149959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361216"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2C074CA" w14:textId="3D18977C" w:rsidR="00BA2BC4" w:rsidRDefault="00BA2BC4">
          <w:pPr>
            <w:pStyle w:val="Obsah3"/>
            <w:tabs>
              <w:tab w:val="left" w:pos="960"/>
              <w:tab w:val="right" w:leader="dot" w:pos="9854"/>
            </w:tabs>
            <w:rPr>
              <w:rFonts w:asciiTheme="minorHAnsi" w:hAnsiTheme="minorHAnsi"/>
              <w:noProof/>
              <w:kern w:val="2"/>
              <w:sz w:val="24"/>
              <w:szCs w:val="24"/>
              <w14:ligatures w14:val="standardContextual"/>
            </w:rPr>
          </w:pPr>
          <w:hyperlink w:anchor="_Toc173149960" w:history="1">
            <w:r w:rsidRPr="00552229">
              <w:rPr>
                <w:rStyle w:val="Hypertextovodkaz"/>
                <w:noProof/>
              </w:rPr>
              <w:t>b)</w:t>
            </w:r>
            <w:r>
              <w:rPr>
                <w:rFonts w:asciiTheme="minorHAnsi" w:hAnsiTheme="minorHAnsi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552229">
              <w:rPr>
                <w:rStyle w:val="Hypertextovodkaz"/>
                <w:noProof/>
              </w:rPr>
              <w:t>Místo stavby: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_Toc173149960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361216"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C4D2135" w14:textId="67BA6684" w:rsidR="00BA2BC4" w:rsidRDefault="00BA2BC4">
          <w:pPr>
            <w:pStyle w:val="Obsah3"/>
            <w:tabs>
              <w:tab w:val="left" w:pos="960"/>
              <w:tab w:val="right" w:leader="dot" w:pos="9854"/>
            </w:tabs>
            <w:rPr>
              <w:rFonts w:asciiTheme="minorHAnsi" w:hAnsiTheme="minorHAnsi"/>
              <w:noProof/>
              <w:kern w:val="2"/>
              <w:sz w:val="24"/>
              <w:szCs w:val="24"/>
              <w14:ligatures w14:val="standardContextual"/>
            </w:rPr>
          </w:pPr>
          <w:hyperlink w:anchor="_Toc173149961" w:history="1">
            <w:r w:rsidRPr="00552229">
              <w:rPr>
                <w:rStyle w:val="Hypertextovodkaz"/>
                <w:noProof/>
              </w:rPr>
              <w:t>c)</w:t>
            </w:r>
            <w:r>
              <w:rPr>
                <w:rFonts w:asciiTheme="minorHAnsi" w:hAnsiTheme="minorHAnsi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552229">
              <w:rPr>
                <w:rStyle w:val="Hypertextovodkaz"/>
                <w:noProof/>
              </w:rPr>
              <w:t>Předmět dokumentace: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_Toc173149961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361216"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5FFB998" w14:textId="792332EE" w:rsidR="00BA2BC4" w:rsidRDefault="00BA2BC4">
          <w:pPr>
            <w:pStyle w:val="Obsah2"/>
            <w:tabs>
              <w:tab w:val="right" w:leader="dot" w:pos="9854"/>
            </w:tabs>
            <w:rPr>
              <w:rFonts w:asciiTheme="minorHAnsi" w:hAnsiTheme="minorHAnsi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73149962" w:history="1">
            <w:r w:rsidRPr="00552229">
              <w:rPr>
                <w:rStyle w:val="Hypertextovodkaz"/>
                <w:noProof/>
              </w:rPr>
              <w:t>A.1.2 Údaje o zpracovateli dokumentace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_Toc173149962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361216"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E7FDB60" w14:textId="18BC709D" w:rsidR="00BA2BC4" w:rsidRDefault="00BA2BC4">
          <w:pPr>
            <w:pStyle w:val="Obsah3"/>
            <w:tabs>
              <w:tab w:val="left" w:pos="960"/>
              <w:tab w:val="right" w:leader="dot" w:pos="9854"/>
            </w:tabs>
            <w:rPr>
              <w:rFonts w:asciiTheme="minorHAnsi" w:hAnsiTheme="minorHAnsi"/>
              <w:noProof/>
              <w:kern w:val="2"/>
              <w:sz w:val="24"/>
              <w:szCs w:val="24"/>
              <w14:ligatures w14:val="standardContextual"/>
            </w:rPr>
          </w:pPr>
          <w:hyperlink w:anchor="_Toc173149963" w:history="1">
            <w:r w:rsidRPr="00552229">
              <w:rPr>
                <w:rStyle w:val="Hypertextovodkaz"/>
                <w:noProof/>
              </w:rPr>
              <w:t>a)</w:t>
            </w:r>
            <w:r>
              <w:rPr>
                <w:rFonts w:asciiTheme="minorHAnsi" w:hAnsiTheme="minorHAnsi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552229">
              <w:rPr>
                <w:rStyle w:val="Hypertextovodkaz"/>
                <w:noProof/>
              </w:rPr>
              <w:t>jméno, popřípadě jména a příjmení, obchodní firma, identifikační číslo osoby, bylo-li přiděleno, sídlo (fyzická osoba podnikající) nebo obchodní firma nebo název, identifikační číslo osoby, bylo-li přiděleno, sídlo (právnická osoba),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_Toc173149963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361216"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A0FE5F1" w14:textId="766368E6" w:rsidR="00BA2BC4" w:rsidRDefault="00BA2BC4">
          <w:pPr>
            <w:pStyle w:val="Obsah3"/>
            <w:tabs>
              <w:tab w:val="left" w:pos="960"/>
              <w:tab w:val="right" w:leader="dot" w:pos="9854"/>
            </w:tabs>
            <w:rPr>
              <w:rFonts w:asciiTheme="minorHAnsi" w:hAnsiTheme="minorHAnsi"/>
              <w:noProof/>
              <w:kern w:val="2"/>
              <w:sz w:val="24"/>
              <w:szCs w:val="24"/>
              <w14:ligatures w14:val="standardContextual"/>
            </w:rPr>
          </w:pPr>
          <w:hyperlink w:anchor="_Toc173149964" w:history="1">
            <w:r w:rsidRPr="00552229">
              <w:rPr>
                <w:rStyle w:val="Hypertextovodkaz"/>
                <w:noProof/>
              </w:rPr>
              <w:t>b)</w:t>
            </w:r>
            <w:r>
              <w:rPr>
                <w:rFonts w:asciiTheme="minorHAnsi" w:hAnsiTheme="minorHAnsi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552229">
              <w:rPr>
                <w:rStyle w:val="Hypertextovodkaz"/>
                <w:noProof/>
              </w:rPr>
              <w:t>jméno, popřípadě jména a příjmení hlavního projektanta včetně čísla, pod kterým je zapsán v evidenci autorizovaných nebo registrovaných osob vedené Českou komorou architektů nebo Českou komorou autorizovaných inženýrů a techniků činných ve výstavbě, s vyznačeným oborem, popřípadě specializací jeho autorizace,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_Toc173149964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361216"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EF50FF7" w14:textId="77B89DB4" w:rsidR="00BA2BC4" w:rsidRDefault="00BA2BC4">
          <w:pPr>
            <w:pStyle w:val="Obsah3"/>
            <w:tabs>
              <w:tab w:val="left" w:pos="960"/>
              <w:tab w:val="right" w:leader="dot" w:pos="9854"/>
            </w:tabs>
            <w:rPr>
              <w:rFonts w:asciiTheme="minorHAnsi" w:hAnsiTheme="minorHAnsi"/>
              <w:noProof/>
              <w:kern w:val="2"/>
              <w:sz w:val="24"/>
              <w:szCs w:val="24"/>
              <w14:ligatures w14:val="standardContextual"/>
            </w:rPr>
          </w:pPr>
          <w:hyperlink w:anchor="_Toc173149965" w:history="1">
            <w:r w:rsidRPr="00552229">
              <w:rPr>
                <w:rStyle w:val="Hypertextovodkaz"/>
                <w:noProof/>
              </w:rPr>
              <w:t>c)</w:t>
            </w:r>
            <w:r>
              <w:rPr>
                <w:rFonts w:asciiTheme="minorHAnsi" w:hAnsiTheme="minorHAnsi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552229">
              <w:rPr>
                <w:rStyle w:val="Hypertextovodkaz"/>
                <w:noProof/>
              </w:rPr>
              <w:t>jména a příjmení projektantů jednotlivých částí dokumentace včetně čísla, pod kterým jsou zapsáni v evidenci autorizovaných nebo registrovaných osob vedené Českou komorou architektů nebo Českou komorou autorizovaných inženýrů a techniků činných ve výstavbě, s vyznačeným oborem, popřípadě specializací jejich autorizace,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_Toc173149965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361216"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A724029" w14:textId="5752E957" w:rsidR="00BA2BC4" w:rsidRDefault="00BA2BC4">
          <w:pPr>
            <w:pStyle w:val="Obsah3"/>
            <w:tabs>
              <w:tab w:val="left" w:pos="960"/>
              <w:tab w:val="right" w:leader="dot" w:pos="9854"/>
            </w:tabs>
            <w:rPr>
              <w:rFonts w:asciiTheme="minorHAnsi" w:hAnsiTheme="minorHAnsi"/>
              <w:noProof/>
              <w:kern w:val="2"/>
              <w:sz w:val="24"/>
              <w:szCs w:val="24"/>
              <w14:ligatures w14:val="standardContextual"/>
            </w:rPr>
          </w:pPr>
          <w:hyperlink w:anchor="_Toc173149966" w:history="1">
            <w:r w:rsidRPr="00552229">
              <w:rPr>
                <w:rStyle w:val="Hypertextovodkaz"/>
                <w:noProof/>
              </w:rPr>
              <w:t>d)</w:t>
            </w:r>
            <w:r>
              <w:rPr>
                <w:rFonts w:asciiTheme="minorHAnsi" w:hAnsiTheme="minorHAnsi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552229">
              <w:rPr>
                <w:rStyle w:val="Hypertextovodkaz"/>
                <w:noProof/>
              </w:rPr>
              <w:t>jméno, popřípadě jména a příjmení autorizovaného zeměměřického inženýra včetně čísla položky, pod kterým je veden v rejstříku autorizovaných zeměměřických inženýrů u České komory zeměměřičů.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_Toc173149966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361216"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C143F08" w14:textId="6A076705" w:rsidR="00BA2BC4" w:rsidRDefault="00BA2BC4">
          <w:pPr>
            <w:pStyle w:val="Obsah1"/>
            <w:rPr>
              <w:rFonts w:asciiTheme="minorHAnsi" w:hAnsiTheme="minorHAnsi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73149967" w:history="1">
            <w:r w:rsidRPr="00552229">
              <w:rPr>
                <w:rStyle w:val="Hypertextovodkaz"/>
                <w:noProof/>
              </w:rPr>
              <w:t>A.2 Seznam vstupních podklad</w:t>
            </w:r>
            <w:r w:rsidRPr="00552229">
              <w:rPr>
                <w:rStyle w:val="Hypertextovodkaz"/>
                <w:rFonts w:ascii="ArialMT" w:hAnsi="ArialMT" w:cs="ArialMT"/>
                <w:noProof/>
              </w:rPr>
              <w:t>ů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_Toc173149967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361216"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FC30374" w14:textId="06DD8DB8" w:rsidR="00BA2BC4" w:rsidRDefault="00BA2BC4">
          <w:pPr>
            <w:pStyle w:val="Obsah1"/>
            <w:rPr>
              <w:rFonts w:asciiTheme="minorHAnsi" w:hAnsiTheme="minorHAnsi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73149968" w:history="1">
            <w:r w:rsidRPr="00552229">
              <w:rPr>
                <w:rStyle w:val="Hypertextovodkaz"/>
                <w:noProof/>
              </w:rPr>
              <w:t>A.3 TEA – technicko - ekonomické atributy budov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_Toc173149968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361216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768420C" w14:textId="1CB22CE0" w:rsidR="00BA2BC4" w:rsidRDefault="00BA2BC4">
          <w:pPr>
            <w:pStyle w:val="Obsah1"/>
            <w:rPr>
              <w:rFonts w:asciiTheme="minorHAnsi" w:hAnsiTheme="minorHAnsi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73149969" w:history="1">
            <w:r w:rsidRPr="00552229">
              <w:rPr>
                <w:rStyle w:val="Hypertextovodkaz"/>
                <w:noProof/>
              </w:rPr>
              <w:t>A.4 Atributy stavby pro stanovení podmínek napojení a provádění činností v ochranných a bezpečnostních pásmech dopravní a technické infrastruktury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_Toc173149969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361216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7762579" w14:textId="35BA9616" w:rsidR="003E40A7" w:rsidRDefault="003E40A7">
          <w:r>
            <w:rPr>
              <w:b/>
              <w:bCs/>
            </w:rPr>
            <w:fldChar w:fldCharType="end"/>
          </w:r>
        </w:p>
      </w:sdtContent>
    </w:sdt>
    <w:p w14:paraId="385755B1" w14:textId="77777777" w:rsidR="009A562C" w:rsidRDefault="009A562C" w:rsidP="00E02CDC"/>
    <w:p w14:paraId="7220D1AE" w14:textId="77777777" w:rsidR="009A562C" w:rsidRDefault="009A562C" w:rsidP="00E02CDC"/>
    <w:p w14:paraId="05FEA4A0" w14:textId="77777777" w:rsidR="009A562C" w:rsidRDefault="009A562C" w:rsidP="00E02CDC"/>
    <w:p w14:paraId="7B272B98" w14:textId="77777777" w:rsidR="009A562C" w:rsidRDefault="009A562C" w:rsidP="00E02CDC"/>
    <w:p w14:paraId="1887B55B" w14:textId="77777777" w:rsidR="004B5E28" w:rsidRDefault="004B5E28" w:rsidP="00E02CDC"/>
    <w:p w14:paraId="5DACD186" w14:textId="77777777" w:rsidR="004B5E28" w:rsidRDefault="004B5E28" w:rsidP="00E02CDC"/>
    <w:p w14:paraId="6B515005" w14:textId="77777777" w:rsidR="004B5E28" w:rsidRDefault="004B5E28" w:rsidP="00E02CDC"/>
    <w:p w14:paraId="7393EBA6" w14:textId="77777777" w:rsidR="004B5E28" w:rsidRDefault="004B5E28" w:rsidP="00E02CDC"/>
    <w:p w14:paraId="5D2D2DC5" w14:textId="77777777" w:rsidR="004B5E28" w:rsidRDefault="004B5E28" w:rsidP="00E02CDC"/>
    <w:p w14:paraId="5DE9AA4C" w14:textId="77777777" w:rsidR="004B5E28" w:rsidRDefault="004B5E28" w:rsidP="00E02CDC"/>
    <w:p w14:paraId="25C3D8F8" w14:textId="77777777" w:rsidR="004B5E28" w:rsidRDefault="004B5E28" w:rsidP="00E02CDC"/>
    <w:p w14:paraId="4D7D77D5" w14:textId="77777777" w:rsidR="004B5E28" w:rsidRDefault="004B5E28" w:rsidP="00E02CDC"/>
    <w:p w14:paraId="62670555" w14:textId="77777777" w:rsidR="004B5E28" w:rsidRDefault="004B5E28" w:rsidP="00E02CDC"/>
    <w:p w14:paraId="4D0C66DA" w14:textId="77777777" w:rsidR="004B5E28" w:rsidRDefault="004B5E28" w:rsidP="00E02CDC"/>
    <w:p w14:paraId="717CACE6" w14:textId="07D6568C" w:rsidR="00590602" w:rsidRPr="005A040A" w:rsidRDefault="00210D77" w:rsidP="006F28FB">
      <w:pPr>
        <w:pStyle w:val="Nadpis1"/>
        <w:tabs>
          <w:tab w:val="left" w:pos="8385"/>
          <w:tab w:val="right" w:pos="9864"/>
        </w:tabs>
        <w:rPr>
          <w:color w:val="000000" w:themeColor="text1"/>
        </w:rPr>
      </w:pPr>
      <w:bookmarkStart w:id="0" w:name="_Toc171408697"/>
      <w:bookmarkStart w:id="1" w:name="_Toc173149957"/>
      <w:r>
        <w:rPr>
          <w:color w:val="000000" w:themeColor="text1"/>
        </w:rPr>
        <w:lastRenderedPageBreak/>
        <w:t>A</w:t>
      </w:r>
      <w:r w:rsidR="00590602" w:rsidRPr="005A040A">
        <w:rPr>
          <w:color w:val="000000" w:themeColor="text1"/>
        </w:rPr>
        <w:t>.1 Identifikační údaje</w:t>
      </w:r>
      <w:bookmarkEnd w:id="0"/>
      <w:bookmarkEnd w:id="1"/>
      <w:r w:rsidR="000B2CB4">
        <w:rPr>
          <w:color w:val="000000" w:themeColor="text1"/>
        </w:rPr>
        <w:tab/>
      </w:r>
      <w:r w:rsidR="006F28FB">
        <w:rPr>
          <w:color w:val="000000" w:themeColor="text1"/>
        </w:rPr>
        <w:tab/>
      </w:r>
    </w:p>
    <w:p w14:paraId="5701E4FF" w14:textId="77777777" w:rsidR="00590602" w:rsidRPr="0062099A" w:rsidRDefault="00590602" w:rsidP="00590602">
      <w:pPr>
        <w:pStyle w:val="Nadpis2"/>
      </w:pPr>
      <w:bookmarkStart w:id="2" w:name="_Toc171408698"/>
      <w:bookmarkStart w:id="3" w:name="_Toc173149958"/>
      <w:r w:rsidRPr="0062099A">
        <w:t>A.1.1 Údaje o stavbě</w:t>
      </w:r>
      <w:bookmarkEnd w:id="2"/>
      <w:bookmarkEnd w:id="3"/>
    </w:p>
    <w:p w14:paraId="23652EF7" w14:textId="77777777" w:rsidR="00B275CE" w:rsidRDefault="00590602" w:rsidP="00B73430">
      <w:pPr>
        <w:pStyle w:val="Odstavecseseznamem"/>
        <w:numPr>
          <w:ilvl w:val="0"/>
          <w:numId w:val="3"/>
        </w:numPr>
        <w:rPr>
          <w:rStyle w:val="Nadpis3Char"/>
        </w:rPr>
      </w:pPr>
      <w:bookmarkStart w:id="4" w:name="_Toc173149959"/>
      <w:r w:rsidRPr="00983702">
        <w:rPr>
          <w:rStyle w:val="Nadpis3Char"/>
        </w:rPr>
        <w:t>Název stavby</w:t>
      </w:r>
      <w:bookmarkEnd w:id="4"/>
    </w:p>
    <w:p w14:paraId="64CB901B" w14:textId="6F1AB056" w:rsidR="00550409" w:rsidRPr="00983702" w:rsidRDefault="0007319C" w:rsidP="00983702">
      <w:r w:rsidRPr="0007319C">
        <w:t>Rekonstrukce střechy Měnírna Slezská</w:t>
      </w:r>
    </w:p>
    <w:p w14:paraId="465FE832" w14:textId="77777777" w:rsidR="00E774B5" w:rsidRDefault="00590602" w:rsidP="00B73430">
      <w:pPr>
        <w:pStyle w:val="Odstavecseseznamem"/>
        <w:numPr>
          <w:ilvl w:val="0"/>
          <w:numId w:val="3"/>
        </w:numPr>
        <w:tabs>
          <w:tab w:val="left" w:pos="2268"/>
        </w:tabs>
        <w:spacing w:line="240" w:lineRule="exact"/>
        <w:rPr>
          <w:rStyle w:val="Nadpis3Char"/>
        </w:rPr>
      </w:pPr>
      <w:bookmarkStart w:id="5" w:name="_Toc173149960"/>
      <w:r w:rsidRPr="00983702">
        <w:rPr>
          <w:rStyle w:val="Nadpis3Char"/>
        </w:rPr>
        <w:t>Místo stavby:</w:t>
      </w:r>
      <w:bookmarkEnd w:id="5"/>
    </w:p>
    <w:p w14:paraId="2D36B61C" w14:textId="0DC23842" w:rsidR="00B275CE" w:rsidRDefault="009A0108" w:rsidP="00E774B5">
      <w:pPr>
        <w:tabs>
          <w:tab w:val="left" w:pos="2268"/>
        </w:tabs>
        <w:spacing w:line="240" w:lineRule="exact"/>
      </w:pPr>
      <w:r w:rsidRPr="009A0108">
        <w:t>Bohumínská 157/25 Slezská Ostrava Ostrava-město 710 00</w:t>
      </w:r>
      <w:r w:rsidR="00561582">
        <w:t xml:space="preserve">, </w:t>
      </w:r>
      <w:r w:rsidRPr="009A0108">
        <w:t xml:space="preserve">p. č. 1214, </w:t>
      </w:r>
      <w:proofErr w:type="spellStart"/>
      <w:r w:rsidRPr="009A0108">
        <w:t>k.ú</w:t>
      </w:r>
      <w:proofErr w:type="spellEnd"/>
      <w:r w:rsidRPr="009A0108">
        <w:t>. Slezská Ostrava [714828]</w:t>
      </w:r>
    </w:p>
    <w:p w14:paraId="217FBEA2" w14:textId="767020DC" w:rsidR="00B275CE" w:rsidRDefault="005A040A" w:rsidP="00B73430">
      <w:pPr>
        <w:pStyle w:val="Odstavecseseznamem"/>
        <w:numPr>
          <w:ilvl w:val="0"/>
          <w:numId w:val="3"/>
        </w:numPr>
        <w:tabs>
          <w:tab w:val="left" w:pos="2268"/>
        </w:tabs>
        <w:spacing w:line="240" w:lineRule="exact"/>
      </w:pPr>
      <w:bookmarkStart w:id="6" w:name="_Toc173149961"/>
      <w:r w:rsidRPr="00983702">
        <w:rPr>
          <w:rStyle w:val="Nadpis3Char"/>
        </w:rPr>
        <w:t xml:space="preserve">Předmět </w:t>
      </w:r>
      <w:r w:rsidR="00B275CE">
        <w:rPr>
          <w:rStyle w:val="Nadpis3Char"/>
        </w:rPr>
        <w:t>dokumentace</w:t>
      </w:r>
      <w:r w:rsidRPr="00983702">
        <w:rPr>
          <w:rStyle w:val="Nadpis3Char"/>
        </w:rPr>
        <w:t>:</w:t>
      </w:r>
      <w:bookmarkEnd w:id="6"/>
      <w:r>
        <w:tab/>
      </w:r>
    </w:p>
    <w:p w14:paraId="7E2598EA" w14:textId="21AA5D41" w:rsidR="00442978" w:rsidRPr="00A63784" w:rsidRDefault="005A040A" w:rsidP="002F5EE0">
      <w:pPr>
        <w:tabs>
          <w:tab w:val="left" w:pos="2268"/>
        </w:tabs>
        <w:spacing w:line="240" w:lineRule="exact"/>
      </w:pPr>
      <w:r w:rsidRPr="00A63784">
        <w:t xml:space="preserve">Předmětem </w:t>
      </w:r>
      <w:r w:rsidR="001C7A15" w:rsidRPr="00A63784">
        <w:t>proje</w:t>
      </w:r>
      <w:r w:rsidR="00F1478B" w:rsidRPr="00A63784">
        <w:t>ktové dokumentace je</w:t>
      </w:r>
      <w:r w:rsidR="00256CB8" w:rsidRPr="00A63784">
        <w:t xml:space="preserve"> </w:t>
      </w:r>
      <w:r w:rsidR="002F5EE0" w:rsidRPr="00A63784">
        <w:t>rekonstrukce</w:t>
      </w:r>
      <w:r w:rsidR="00C02ED5" w:rsidRPr="00A63784">
        <w:t xml:space="preserve"> stávající</w:t>
      </w:r>
      <w:r w:rsidR="00CE3D34" w:rsidRPr="00A63784">
        <w:t>ho střešního pláště</w:t>
      </w:r>
      <w:r w:rsidR="00442978" w:rsidRPr="00A63784">
        <w:t xml:space="preserve">. </w:t>
      </w:r>
      <w:r w:rsidR="00A63784" w:rsidRPr="00A63784">
        <w:t>Oprava</w:t>
      </w:r>
      <w:r w:rsidR="00442978" w:rsidRPr="00A63784">
        <w:t xml:space="preserve"> střešního pláště spočívá ve výměně střešní krytiny</w:t>
      </w:r>
      <w:r w:rsidR="00E0333F" w:rsidRPr="00A63784">
        <w:t xml:space="preserve"> a částeč</w:t>
      </w:r>
      <w:r w:rsidR="00A63784" w:rsidRPr="00A63784">
        <w:t>ném zateplení střešního pláště nad vytápěnou části objektu.</w:t>
      </w:r>
    </w:p>
    <w:p w14:paraId="6FD1CAEB" w14:textId="381B25B5" w:rsidR="00590602" w:rsidRDefault="00590602" w:rsidP="00771EBA">
      <w:pPr>
        <w:pStyle w:val="Nadpis2"/>
        <w:tabs>
          <w:tab w:val="left" w:pos="3686"/>
        </w:tabs>
      </w:pPr>
      <w:bookmarkStart w:id="7" w:name="_Toc171408699"/>
      <w:bookmarkStart w:id="8" w:name="_Toc173149962"/>
      <w:r w:rsidRPr="0062099A">
        <w:t>A.1.</w:t>
      </w:r>
      <w:r w:rsidR="00B71B39">
        <w:t>2</w:t>
      </w:r>
      <w:r w:rsidRPr="0062099A">
        <w:t xml:space="preserve"> Údaje o zpracovateli dokumentace</w:t>
      </w:r>
      <w:bookmarkEnd w:id="7"/>
      <w:bookmarkEnd w:id="8"/>
    </w:p>
    <w:p w14:paraId="6A5EBEF6" w14:textId="77777777" w:rsidR="0074418F" w:rsidRDefault="0099117B" w:rsidP="00B73430">
      <w:pPr>
        <w:pStyle w:val="Nadpis3"/>
        <w:numPr>
          <w:ilvl w:val="0"/>
          <w:numId w:val="2"/>
        </w:numPr>
        <w:ind w:left="426"/>
      </w:pPr>
      <w:bookmarkStart w:id="9" w:name="_Toc173149963"/>
      <w:r>
        <w:t>jméno, popřípadě jména a příjmení, obchodní firma, identifikační číslo osoby, bylo-li přiděleno, sídlo (fyzická osoba podnikající) nebo obchodní firma nebo název, identifikační číslo osoby, bylo-li přiděleno, sídlo (právnická osoba),</w:t>
      </w:r>
      <w:bookmarkEnd w:id="9"/>
    </w:p>
    <w:p w14:paraId="6993B08A" w14:textId="17305062" w:rsidR="00CF23F8" w:rsidRPr="00CF23F8" w:rsidRDefault="00CF23F8" w:rsidP="006F28FB">
      <w:r w:rsidRPr="00CF23F8">
        <w:rPr>
          <w:b/>
          <w:bCs/>
        </w:rPr>
        <w:t>Fajn Projekt s.r.o. ,</w:t>
      </w:r>
      <w:r w:rsidR="00561582">
        <w:rPr>
          <w:b/>
          <w:bCs/>
        </w:rPr>
        <w:t xml:space="preserve"> </w:t>
      </w:r>
      <w:r w:rsidRPr="00CF23F8">
        <w:t xml:space="preserve">28. října 1142/168, Mariánské Hory, 709 00 </w:t>
      </w:r>
      <w:proofErr w:type="spellStart"/>
      <w:r w:rsidRPr="00CF23F8">
        <w:t>Ostrava,IČ</w:t>
      </w:r>
      <w:proofErr w:type="spellEnd"/>
      <w:r w:rsidRPr="00CF23F8">
        <w:t>: 04952693</w:t>
      </w:r>
    </w:p>
    <w:p w14:paraId="30964CAF" w14:textId="77777777" w:rsidR="0074418F" w:rsidRDefault="0099117B" w:rsidP="00B73430">
      <w:pPr>
        <w:pStyle w:val="Nadpis3"/>
        <w:numPr>
          <w:ilvl w:val="0"/>
          <w:numId w:val="2"/>
        </w:numPr>
        <w:ind w:left="426"/>
      </w:pPr>
      <w:bookmarkStart w:id="10" w:name="_Toc173149964"/>
      <w:r>
        <w:t>jméno, popřípadě jména a příjmení hlavního projektanta včetně čísla, pod kterým je zapsán v evidenci autorizovaných nebo registrovaných osob vedené Českou komorou architektů nebo Českou komorou autorizovaných inženýrů a techniků činných ve výstavbě, s vyznačeným oborem, popřípadě specializací jeho autorizace,</w:t>
      </w:r>
      <w:bookmarkEnd w:id="10"/>
    </w:p>
    <w:p w14:paraId="651AB2BE" w14:textId="5C49D35B" w:rsidR="001B658D" w:rsidRPr="001B658D" w:rsidRDefault="001B658D" w:rsidP="001B658D">
      <w:pPr>
        <w:tabs>
          <w:tab w:val="left" w:pos="3402"/>
        </w:tabs>
      </w:pPr>
      <w:r>
        <w:t>H</w:t>
      </w:r>
      <w:r w:rsidRPr="001B658D">
        <w:t>lavní projektant</w:t>
      </w:r>
      <w:r>
        <w:t xml:space="preserve">: </w:t>
      </w:r>
      <w:r>
        <w:tab/>
      </w:r>
      <w:r w:rsidRPr="001B658D">
        <w:t>Ing. Jan Neuwirt (ČKAIT 1103540)</w:t>
      </w:r>
    </w:p>
    <w:p w14:paraId="67BD91FE" w14:textId="77777777" w:rsidR="0074418F" w:rsidRDefault="0099117B" w:rsidP="00B73430">
      <w:pPr>
        <w:pStyle w:val="Nadpis3"/>
        <w:numPr>
          <w:ilvl w:val="0"/>
          <w:numId w:val="2"/>
        </w:numPr>
        <w:ind w:left="426"/>
      </w:pPr>
      <w:bookmarkStart w:id="11" w:name="_Toc173149965"/>
      <w:r>
        <w:t>jména a příjmení projektantů jednotlivých částí dokumentace včetně čísla, pod kterým jsou zapsáni v evidenci autorizovaných nebo registrovaných osob vedené Českou komorou architektů nebo Českou komorou autorizovaných inženýrů a techniků činných ve výstavbě, s vyznačeným oborem, popřípadě specializací jejich autorizace,</w:t>
      </w:r>
      <w:bookmarkEnd w:id="11"/>
    </w:p>
    <w:p w14:paraId="74186076" w14:textId="3F7D6547" w:rsidR="001B658D" w:rsidRDefault="001B658D" w:rsidP="00234510">
      <w:pPr>
        <w:tabs>
          <w:tab w:val="left" w:pos="3402"/>
        </w:tabs>
      </w:pPr>
      <w:r>
        <w:t>Zpracovatel stavební části:</w:t>
      </w:r>
      <w:r>
        <w:tab/>
      </w:r>
      <w:r>
        <w:tab/>
        <w:t>Ing. Jan Neuwirt (ČKAIT 1103540)</w:t>
      </w:r>
    </w:p>
    <w:p w14:paraId="6639821B" w14:textId="020B52A3" w:rsidR="001B658D" w:rsidRDefault="001B658D" w:rsidP="00234510">
      <w:pPr>
        <w:tabs>
          <w:tab w:val="left" w:pos="3402"/>
        </w:tabs>
      </w:pPr>
      <w:r>
        <w:t>Zpracovat statického posouzení:</w:t>
      </w:r>
      <w:r>
        <w:tab/>
      </w:r>
      <w:r w:rsidR="00234510">
        <w:tab/>
      </w:r>
      <w:r w:rsidR="00FC5AC6">
        <w:t>Ing. Robin Kulhánek</w:t>
      </w:r>
    </w:p>
    <w:p w14:paraId="32E3B7A8" w14:textId="35FB8E64" w:rsidR="001B658D" w:rsidRDefault="001B658D" w:rsidP="00234510">
      <w:pPr>
        <w:tabs>
          <w:tab w:val="left" w:pos="3402"/>
        </w:tabs>
      </w:pPr>
      <w:r>
        <w:t>Zpracovatel elektroinstalace:</w:t>
      </w:r>
      <w:r>
        <w:tab/>
      </w:r>
      <w:r w:rsidR="00FC5AC6">
        <w:tab/>
      </w:r>
      <w:r w:rsidR="005808F8">
        <w:t>David Klimša</w:t>
      </w:r>
    </w:p>
    <w:p w14:paraId="65096FF6" w14:textId="025DC261" w:rsidR="001B658D" w:rsidRPr="0074418F" w:rsidRDefault="001B658D" w:rsidP="00234510">
      <w:pPr>
        <w:tabs>
          <w:tab w:val="left" w:pos="3402"/>
        </w:tabs>
      </w:pPr>
      <w:r>
        <w:t>Zpracovatel PBŘS:</w:t>
      </w:r>
      <w:r>
        <w:tab/>
      </w:r>
      <w:r>
        <w:tab/>
        <w:t>Ing. Barbora Hrdinová (ČKAIT 1104417)</w:t>
      </w:r>
    </w:p>
    <w:p w14:paraId="6EBE4B9C" w14:textId="7064D7F4" w:rsidR="0099117B" w:rsidRDefault="0099117B" w:rsidP="00B73430">
      <w:pPr>
        <w:pStyle w:val="Nadpis3"/>
        <w:numPr>
          <w:ilvl w:val="0"/>
          <w:numId w:val="2"/>
        </w:numPr>
        <w:ind w:left="426"/>
      </w:pPr>
      <w:bookmarkStart w:id="12" w:name="_Toc173149966"/>
      <w:r>
        <w:t>jméno, popřípadě jména a příjmení autorizovaného zeměměřického inženýra včetně čísla položky, pod kterým je veden v rejstříku autorizovaných zeměměřických inženýrů u České komory zeměměřičů.</w:t>
      </w:r>
      <w:bookmarkEnd w:id="12"/>
    </w:p>
    <w:p w14:paraId="039795DF" w14:textId="66C8956B" w:rsidR="00590602" w:rsidRPr="0062099A" w:rsidRDefault="00590602" w:rsidP="00277369">
      <w:pPr>
        <w:pStyle w:val="Nadpis1"/>
        <w:tabs>
          <w:tab w:val="left" w:pos="6237"/>
        </w:tabs>
        <w:rPr>
          <w:rFonts w:ascii="ArialMT" w:hAnsi="ArialMT" w:cs="ArialMT"/>
        </w:rPr>
      </w:pPr>
      <w:bookmarkStart w:id="13" w:name="_Toc171408701"/>
      <w:bookmarkStart w:id="14" w:name="_Toc173149967"/>
      <w:r w:rsidRPr="0062099A">
        <w:t>A.</w:t>
      </w:r>
      <w:r w:rsidR="002577C2">
        <w:t>2</w:t>
      </w:r>
      <w:r w:rsidRPr="0062099A">
        <w:t xml:space="preserve"> Seznam vstupních podklad</w:t>
      </w:r>
      <w:r w:rsidRPr="00F71971">
        <w:rPr>
          <w:rFonts w:ascii="ArialMT" w:hAnsi="ArialMT" w:cs="ArialMT"/>
          <w:b w:val="0"/>
          <w:bCs w:val="0"/>
          <w:sz w:val="24"/>
          <w:szCs w:val="24"/>
        </w:rPr>
        <w:t>ů</w:t>
      </w:r>
      <w:bookmarkEnd w:id="13"/>
      <w:bookmarkEnd w:id="14"/>
    </w:p>
    <w:p w14:paraId="695D4BB3" w14:textId="77777777" w:rsidR="0047442D" w:rsidRDefault="00C11CE8" w:rsidP="009E3A6E">
      <w:pPr>
        <w:pStyle w:val="Odstavecseseznamem"/>
        <w:numPr>
          <w:ilvl w:val="0"/>
          <w:numId w:val="1"/>
        </w:numPr>
      </w:pPr>
      <w:r>
        <w:t>Katastrální mapa</w:t>
      </w:r>
    </w:p>
    <w:p w14:paraId="6E031B32" w14:textId="24A60F27" w:rsidR="003D43D4" w:rsidRDefault="003D43D4" w:rsidP="009E3A6E">
      <w:pPr>
        <w:pStyle w:val="Odstavecseseznamem"/>
        <w:numPr>
          <w:ilvl w:val="0"/>
          <w:numId w:val="1"/>
        </w:numPr>
      </w:pPr>
      <w:r>
        <w:t xml:space="preserve">Územní plán </w:t>
      </w:r>
      <w:r w:rsidR="00E774B5">
        <w:t>města Ostravy</w:t>
      </w:r>
    </w:p>
    <w:p w14:paraId="1AB02A26" w14:textId="7C4A1CB2" w:rsidR="008E7BF4" w:rsidRDefault="008E7BF4" w:rsidP="009E3A6E">
      <w:pPr>
        <w:pStyle w:val="Odstavecseseznamem"/>
        <w:numPr>
          <w:ilvl w:val="0"/>
          <w:numId w:val="1"/>
        </w:numPr>
      </w:pPr>
      <w:r>
        <w:t>Původní projektová dokumentace stavby</w:t>
      </w:r>
      <w:r w:rsidR="002F5EE0">
        <w:t xml:space="preserve"> z roku 1925</w:t>
      </w:r>
    </w:p>
    <w:p w14:paraId="7199A23C" w14:textId="593125A3" w:rsidR="0055179F" w:rsidRDefault="0055179F" w:rsidP="00AA6A74">
      <w:pPr>
        <w:pStyle w:val="Nadpis1"/>
      </w:pPr>
      <w:bookmarkStart w:id="15" w:name="_Toc173149968"/>
      <w:r>
        <w:t xml:space="preserve">A.3 TEA </w:t>
      </w:r>
      <w:r w:rsidR="00AA6A74">
        <w:t>–</w:t>
      </w:r>
      <w:r>
        <w:t xml:space="preserve"> </w:t>
      </w:r>
      <w:proofErr w:type="spellStart"/>
      <w:r>
        <w:t>technicko</w:t>
      </w:r>
      <w:proofErr w:type="spellEnd"/>
      <w:r w:rsidR="00AA6A74">
        <w:t xml:space="preserve"> </w:t>
      </w:r>
      <w:r>
        <w:t>-</w:t>
      </w:r>
      <w:r w:rsidR="00AA6A74">
        <w:t xml:space="preserve"> </w:t>
      </w:r>
      <w:r>
        <w:t>ekonomické atributy budov</w:t>
      </w:r>
      <w:bookmarkEnd w:id="15"/>
    </w:p>
    <w:p w14:paraId="2DF1D228" w14:textId="7E2383F3" w:rsidR="0055179F" w:rsidRDefault="0055179F" w:rsidP="003E40A7">
      <w:pPr>
        <w:pStyle w:val="Nadpis4"/>
        <w:numPr>
          <w:ilvl w:val="0"/>
          <w:numId w:val="6"/>
        </w:numPr>
        <w:ind w:left="426"/>
      </w:pPr>
      <w:r w:rsidRPr="00AA6A74">
        <w:t>obestavěný prostor</w:t>
      </w:r>
      <w:r w:rsidR="00DE7CD2">
        <w:t>,</w:t>
      </w:r>
    </w:p>
    <w:p w14:paraId="120498C3" w14:textId="0AD5E3B9" w:rsidR="00D90A8E" w:rsidRPr="00BD0585" w:rsidRDefault="00CE3ED0" w:rsidP="00D90A8E">
      <w:pPr>
        <w:rPr>
          <w:vertAlign w:val="superscript"/>
        </w:rPr>
      </w:pPr>
      <w:r>
        <w:t>1959,21</w:t>
      </w:r>
      <w:r w:rsidR="00BD0585">
        <w:t>m</w:t>
      </w:r>
      <w:r w:rsidR="00BD0585">
        <w:rPr>
          <w:vertAlign w:val="superscript"/>
        </w:rPr>
        <w:t>3</w:t>
      </w:r>
    </w:p>
    <w:p w14:paraId="311813D6" w14:textId="3D9723E0" w:rsidR="0055179F" w:rsidRDefault="0055179F" w:rsidP="003E40A7">
      <w:pPr>
        <w:pStyle w:val="Nadpis4"/>
        <w:numPr>
          <w:ilvl w:val="0"/>
          <w:numId w:val="6"/>
        </w:numPr>
        <w:ind w:left="426"/>
      </w:pPr>
      <w:r w:rsidRPr="00AA6A74">
        <w:lastRenderedPageBreak/>
        <w:t>zastavěná plocha</w:t>
      </w:r>
      <w:r w:rsidR="00DE7CD2">
        <w:t>,</w:t>
      </w:r>
    </w:p>
    <w:p w14:paraId="5467E0F7" w14:textId="7A2CDE1E" w:rsidR="00BD0585" w:rsidRPr="00BD0585" w:rsidRDefault="00AE14B4" w:rsidP="00BD0585">
      <w:pPr>
        <w:rPr>
          <w:vertAlign w:val="superscript"/>
        </w:rPr>
      </w:pPr>
      <w:r>
        <w:t>260,17</w:t>
      </w:r>
      <w:r w:rsidR="00BD0585">
        <w:t>m</w:t>
      </w:r>
      <w:r w:rsidR="00BD0585" w:rsidRPr="00BD0585">
        <w:rPr>
          <w:vertAlign w:val="superscript"/>
        </w:rPr>
        <w:t>2</w:t>
      </w:r>
    </w:p>
    <w:p w14:paraId="03BDC147" w14:textId="7D8F1803" w:rsidR="0055179F" w:rsidRDefault="0055179F" w:rsidP="003E40A7">
      <w:pPr>
        <w:pStyle w:val="Nadpis4"/>
        <w:numPr>
          <w:ilvl w:val="0"/>
          <w:numId w:val="6"/>
        </w:numPr>
        <w:ind w:left="426"/>
      </w:pPr>
      <w:r w:rsidRPr="00AA6A74">
        <w:t>podlahová plocha</w:t>
      </w:r>
      <w:r w:rsidR="00DE7CD2">
        <w:t xml:space="preserve"> bytové jednotky,</w:t>
      </w:r>
    </w:p>
    <w:p w14:paraId="21AC6DAD" w14:textId="7586AC9B" w:rsidR="0055179F" w:rsidRDefault="0055179F" w:rsidP="003E40A7">
      <w:pPr>
        <w:pStyle w:val="Nadpis4"/>
        <w:numPr>
          <w:ilvl w:val="0"/>
          <w:numId w:val="6"/>
        </w:numPr>
        <w:ind w:left="426"/>
      </w:pPr>
      <w:r w:rsidRPr="00AA6A74">
        <w:t>počet podzemních podlaží,</w:t>
      </w:r>
    </w:p>
    <w:p w14:paraId="12736E11" w14:textId="68381683" w:rsidR="00EE7CF2" w:rsidRPr="00EE7CF2" w:rsidRDefault="00D643EC" w:rsidP="00EE7CF2">
      <w:r>
        <w:t>0</w:t>
      </w:r>
    </w:p>
    <w:p w14:paraId="6EF8581E" w14:textId="4A989B63" w:rsidR="0055179F" w:rsidRDefault="0055179F" w:rsidP="003E40A7">
      <w:pPr>
        <w:pStyle w:val="Nadpis4"/>
        <w:numPr>
          <w:ilvl w:val="0"/>
          <w:numId w:val="6"/>
        </w:numPr>
        <w:ind w:left="426"/>
      </w:pPr>
      <w:r w:rsidRPr="00AA6A74">
        <w:t>počet nadzemních podlaží,</w:t>
      </w:r>
    </w:p>
    <w:p w14:paraId="15ECC151" w14:textId="15933260" w:rsidR="00EE7CF2" w:rsidRPr="00EE7CF2" w:rsidRDefault="00D643EC" w:rsidP="00EE7CF2">
      <w:r>
        <w:t>1+Podkroví</w:t>
      </w:r>
    </w:p>
    <w:p w14:paraId="485961AC" w14:textId="5B8E0027" w:rsidR="0055179F" w:rsidRDefault="0055179F" w:rsidP="003E40A7">
      <w:pPr>
        <w:pStyle w:val="Nadpis4"/>
        <w:numPr>
          <w:ilvl w:val="0"/>
          <w:numId w:val="6"/>
        </w:numPr>
        <w:ind w:left="426"/>
      </w:pPr>
      <w:r w:rsidRPr="00AA6A74">
        <w:t>způsob využití,</w:t>
      </w:r>
    </w:p>
    <w:p w14:paraId="199A8F97" w14:textId="030B3BCC" w:rsidR="006B183E" w:rsidRDefault="006B183E" w:rsidP="00EE7CF2">
      <w:r w:rsidRPr="006B183E">
        <w:t>objekt občanské vybavenosti</w:t>
      </w:r>
    </w:p>
    <w:p w14:paraId="2804D72E" w14:textId="71A8B42D" w:rsidR="0055179F" w:rsidRDefault="0055179F" w:rsidP="003E40A7">
      <w:pPr>
        <w:pStyle w:val="Nadpis4"/>
        <w:numPr>
          <w:ilvl w:val="0"/>
          <w:numId w:val="6"/>
        </w:numPr>
        <w:ind w:left="426"/>
      </w:pPr>
      <w:r w:rsidRPr="00AA6A74">
        <w:t>druh konstrukce,</w:t>
      </w:r>
    </w:p>
    <w:p w14:paraId="68A92706" w14:textId="3739E7EB" w:rsidR="00F71F7F" w:rsidRPr="00F71F7F" w:rsidRDefault="00F71F7F" w:rsidP="00F71F7F">
      <w:r>
        <w:t>zděná konstrukce</w:t>
      </w:r>
    </w:p>
    <w:p w14:paraId="5CBFD56D" w14:textId="701524A5" w:rsidR="0055179F" w:rsidRDefault="0055179F" w:rsidP="003E40A7">
      <w:pPr>
        <w:pStyle w:val="Nadpis4"/>
        <w:numPr>
          <w:ilvl w:val="0"/>
          <w:numId w:val="6"/>
        </w:numPr>
        <w:ind w:left="426"/>
      </w:pPr>
      <w:r w:rsidRPr="00AA6A74">
        <w:t>způsob vytápění,</w:t>
      </w:r>
    </w:p>
    <w:p w14:paraId="12631D2E" w14:textId="4A483880" w:rsidR="00F71F7F" w:rsidRPr="00F71F7F" w:rsidRDefault="00F71F7F" w:rsidP="00F71F7F">
      <w:r>
        <w:t>zdrojem energie</w:t>
      </w:r>
      <w:r w:rsidR="00C735F6">
        <w:t xml:space="preserve"> pro vytápění objektu</w:t>
      </w:r>
      <w:r>
        <w:t xml:space="preserve"> je plynový kotel</w:t>
      </w:r>
      <w:r w:rsidR="00C735F6">
        <w:t xml:space="preserve">, krbová kamna na dřevo a elektrické přímotopy </w:t>
      </w:r>
      <w:r w:rsidR="006F29A6">
        <w:t>–</w:t>
      </w:r>
      <w:r w:rsidR="00C735F6">
        <w:t xml:space="preserve"> </w:t>
      </w:r>
      <w:r w:rsidR="006F29A6">
        <w:t>do systému vytápění nebude zasahováno</w:t>
      </w:r>
    </w:p>
    <w:p w14:paraId="466BAF02" w14:textId="762BC958" w:rsidR="0055179F" w:rsidRDefault="0055179F" w:rsidP="003E40A7">
      <w:pPr>
        <w:pStyle w:val="Nadpis4"/>
        <w:numPr>
          <w:ilvl w:val="0"/>
          <w:numId w:val="6"/>
        </w:numPr>
        <w:ind w:left="426"/>
      </w:pPr>
      <w:r w:rsidRPr="00AA6A74">
        <w:t>přípojka vodovodu,</w:t>
      </w:r>
    </w:p>
    <w:p w14:paraId="2F86C93C" w14:textId="4475C3C6" w:rsidR="008E0549" w:rsidRPr="008E0549" w:rsidRDefault="008E0549" w:rsidP="008E0549">
      <w:r>
        <w:t>již je vybudována</w:t>
      </w:r>
    </w:p>
    <w:p w14:paraId="2C25B599" w14:textId="08D83B78" w:rsidR="0055179F" w:rsidRDefault="0055179F" w:rsidP="003E40A7">
      <w:pPr>
        <w:pStyle w:val="Nadpis4"/>
        <w:numPr>
          <w:ilvl w:val="0"/>
          <w:numId w:val="6"/>
        </w:numPr>
        <w:ind w:left="426"/>
      </w:pPr>
      <w:r w:rsidRPr="00AA6A74">
        <w:t>přípojka kanalizační sítě,</w:t>
      </w:r>
    </w:p>
    <w:p w14:paraId="67A8565C" w14:textId="77777777" w:rsidR="008E0549" w:rsidRPr="008E0549" w:rsidRDefault="008E0549" w:rsidP="008E0549">
      <w:r>
        <w:t>již je vybudována</w:t>
      </w:r>
    </w:p>
    <w:p w14:paraId="3DB46834" w14:textId="6A6E1FDE" w:rsidR="0055179F" w:rsidRDefault="0055179F" w:rsidP="003E40A7">
      <w:pPr>
        <w:pStyle w:val="Nadpis4"/>
        <w:numPr>
          <w:ilvl w:val="0"/>
          <w:numId w:val="6"/>
        </w:numPr>
        <w:ind w:left="426"/>
      </w:pPr>
      <w:r w:rsidRPr="00AA6A74">
        <w:t>přípojka plynu,</w:t>
      </w:r>
    </w:p>
    <w:p w14:paraId="457CEF49" w14:textId="77777777" w:rsidR="008E0549" w:rsidRPr="008E0549" w:rsidRDefault="008E0549" w:rsidP="008E0549">
      <w:r>
        <w:t>již je vybudována</w:t>
      </w:r>
    </w:p>
    <w:p w14:paraId="4D0E6084" w14:textId="3FF69218" w:rsidR="0055179F" w:rsidRDefault="0055179F" w:rsidP="003E40A7">
      <w:pPr>
        <w:pStyle w:val="Nadpis4"/>
        <w:numPr>
          <w:ilvl w:val="0"/>
          <w:numId w:val="6"/>
        </w:numPr>
        <w:ind w:left="426"/>
      </w:pPr>
      <w:r w:rsidRPr="00AA6A74">
        <w:t>výtah</w:t>
      </w:r>
    </w:p>
    <w:p w14:paraId="0FB55F48" w14:textId="257E3005" w:rsidR="008E0549" w:rsidRPr="008E0549" w:rsidRDefault="008E0549" w:rsidP="008E0549">
      <w:r>
        <w:t>není</w:t>
      </w:r>
    </w:p>
    <w:p w14:paraId="3B9988B0" w14:textId="77777777" w:rsidR="0055179F" w:rsidRDefault="0055179F" w:rsidP="00AA6A74">
      <w:pPr>
        <w:pStyle w:val="Nadpis1"/>
      </w:pPr>
      <w:bookmarkStart w:id="16" w:name="_Toc173149969"/>
      <w:r>
        <w:t>A.4 Atributy stavby pro stanovení podmínek napojení a provádění činností v ochranných a bezpečnostních pásmech dopravní a technické infrastruktury</w:t>
      </w:r>
      <w:bookmarkEnd w:id="16"/>
    </w:p>
    <w:p w14:paraId="0C1D8E86" w14:textId="421A4220" w:rsidR="0055179F" w:rsidRDefault="0055179F" w:rsidP="003E40A7">
      <w:pPr>
        <w:pStyle w:val="Nadpis4"/>
        <w:numPr>
          <w:ilvl w:val="0"/>
          <w:numId w:val="7"/>
        </w:numPr>
        <w:ind w:left="426"/>
      </w:pPr>
      <w:r w:rsidRPr="00AA6A74">
        <w:t>hloubka stavby,</w:t>
      </w:r>
    </w:p>
    <w:p w14:paraId="44A53B24" w14:textId="258BF941" w:rsidR="00D319B3" w:rsidRPr="00D319B3" w:rsidRDefault="00CB69EF" w:rsidP="00D319B3">
      <w:r>
        <w:t>1,0</w:t>
      </w:r>
      <w:r w:rsidR="00182562">
        <w:t>m</w:t>
      </w:r>
    </w:p>
    <w:p w14:paraId="64F16233" w14:textId="632D8F33" w:rsidR="0055179F" w:rsidRDefault="0055179F" w:rsidP="003E40A7">
      <w:pPr>
        <w:pStyle w:val="Nadpis4"/>
        <w:numPr>
          <w:ilvl w:val="0"/>
          <w:numId w:val="7"/>
        </w:numPr>
        <w:ind w:left="426"/>
      </w:pPr>
      <w:r w:rsidRPr="00AA6A74">
        <w:t>výška stavby,</w:t>
      </w:r>
    </w:p>
    <w:p w14:paraId="0BD652FD" w14:textId="166775C4" w:rsidR="00D319B3" w:rsidRPr="00D319B3" w:rsidRDefault="00CA3C6F" w:rsidP="00D319B3">
      <w:r>
        <w:t>19,</w:t>
      </w:r>
      <w:r w:rsidR="00BA2BC4">
        <w:t>5</w:t>
      </w:r>
      <w:r>
        <w:t>m od přilehlého terénu</w:t>
      </w:r>
    </w:p>
    <w:p w14:paraId="1B512F39" w14:textId="65DB8B97" w:rsidR="0055179F" w:rsidRDefault="0055179F" w:rsidP="003E40A7">
      <w:pPr>
        <w:pStyle w:val="Nadpis4"/>
        <w:numPr>
          <w:ilvl w:val="0"/>
          <w:numId w:val="7"/>
        </w:numPr>
        <w:ind w:left="426"/>
      </w:pPr>
      <w:r w:rsidRPr="00AA6A74">
        <w:t>předpokládaná kapacita počtu osob ve stavbě,</w:t>
      </w:r>
    </w:p>
    <w:p w14:paraId="66A15F92" w14:textId="6930B4AB" w:rsidR="00D319B3" w:rsidRPr="00D319B3" w:rsidRDefault="00DB30AA" w:rsidP="00D319B3">
      <w:r>
        <w:t xml:space="preserve">objekt </w:t>
      </w:r>
      <w:r w:rsidR="00BA2BC4">
        <w:t>není</w:t>
      </w:r>
      <w:r>
        <w:t xml:space="preserve"> trvale užíván osob</w:t>
      </w:r>
      <w:r w:rsidR="00BA2BC4">
        <w:t>ami</w:t>
      </w:r>
    </w:p>
    <w:p w14:paraId="148D5861" w14:textId="3287078F" w:rsidR="0055179F" w:rsidRPr="00AA6A74" w:rsidRDefault="0055179F" w:rsidP="003E40A7">
      <w:pPr>
        <w:pStyle w:val="Nadpis4"/>
        <w:numPr>
          <w:ilvl w:val="0"/>
          <w:numId w:val="7"/>
        </w:numPr>
        <w:ind w:left="426"/>
      </w:pPr>
      <w:r w:rsidRPr="00AA6A74">
        <w:t>plánovaný začátek a konec realizace stavby.</w:t>
      </w:r>
    </w:p>
    <w:p w14:paraId="557FE866" w14:textId="69BE7F70" w:rsidR="0055179F" w:rsidRDefault="0093226F" w:rsidP="00C914A7">
      <w:pPr>
        <w:tabs>
          <w:tab w:val="left" w:pos="5745"/>
        </w:tabs>
      </w:pPr>
      <w:r>
        <w:t xml:space="preserve">Leden </w:t>
      </w:r>
      <w:r w:rsidR="00D319B3">
        <w:t>202</w:t>
      </w:r>
      <w:r>
        <w:t>5</w:t>
      </w:r>
      <w:r w:rsidR="00D319B3">
        <w:t xml:space="preserve"> – </w:t>
      </w:r>
      <w:r w:rsidR="00921699">
        <w:t>Prosinec</w:t>
      </w:r>
      <w:r w:rsidR="00D319B3">
        <w:t xml:space="preserve"> 2025</w:t>
      </w:r>
      <w:r w:rsidR="00C914A7">
        <w:tab/>
      </w:r>
    </w:p>
    <w:p w14:paraId="04703BA9" w14:textId="77777777" w:rsidR="002577C2" w:rsidRDefault="002577C2" w:rsidP="002577C2">
      <w:pPr>
        <w:tabs>
          <w:tab w:val="left" w:pos="3402"/>
        </w:tabs>
      </w:pPr>
    </w:p>
    <w:p w14:paraId="4F48342E" w14:textId="7971664B" w:rsidR="002577C2" w:rsidRPr="00EC7E75" w:rsidRDefault="002577C2" w:rsidP="002577C2">
      <w:pPr>
        <w:tabs>
          <w:tab w:val="left" w:pos="3402"/>
        </w:tabs>
      </w:pPr>
      <w:r w:rsidRPr="00EC7E75">
        <w:t xml:space="preserve">V Ostravě </w:t>
      </w:r>
      <w:r>
        <w:t>Červen</w:t>
      </w:r>
      <w:r w:rsidR="00A606F1">
        <w:t>ec</w:t>
      </w:r>
      <w:r>
        <w:t xml:space="preserve"> 2024</w:t>
      </w:r>
    </w:p>
    <w:p w14:paraId="200695F7" w14:textId="77777777" w:rsidR="002577C2" w:rsidRDefault="002577C2" w:rsidP="002577C2">
      <w:pPr>
        <w:tabs>
          <w:tab w:val="left" w:pos="3402"/>
        </w:tabs>
      </w:pPr>
      <w:r w:rsidRPr="00EC7E75">
        <w:t>Ing. Jan Neuwirt</w:t>
      </w:r>
    </w:p>
    <w:p w14:paraId="4AC0D280" w14:textId="77777777" w:rsidR="0055179F" w:rsidRPr="00EC7E75" w:rsidRDefault="0055179F" w:rsidP="00593C01">
      <w:pPr>
        <w:tabs>
          <w:tab w:val="left" w:pos="3402"/>
        </w:tabs>
      </w:pPr>
    </w:p>
    <w:sectPr w:rsidR="0055179F" w:rsidRPr="00EC7E75" w:rsidSect="00553B30">
      <w:headerReference w:type="default" r:id="rId8"/>
      <w:footerReference w:type="default" r:id="rId9"/>
      <w:headerReference w:type="first" r:id="rId10"/>
      <w:pgSz w:w="11906" w:h="16838" w:code="9"/>
      <w:pgMar w:top="1134" w:right="1021" w:bottom="1021" w:left="1021" w:header="567" w:footer="346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5FB66C4" w14:textId="77777777" w:rsidR="00E32958" w:rsidRDefault="00E32958" w:rsidP="00212443">
      <w:pPr>
        <w:spacing w:line="240" w:lineRule="auto"/>
      </w:pPr>
      <w:r>
        <w:separator/>
      </w:r>
    </w:p>
  </w:endnote>
  <w:endnote w:type="continuationSeparator" w:id="0">
    <w:p w14:paraId="3FD7D8DB" w14:textId="77777777" w:rsidR="00E32958" w:rsidRDefault="00E32958" w:rsidP="00212443">
      <w:pPr>
        <w:spacing w:line="240" w:lineRule="auto"/>
      </w:pPr>
      <w:r>
        <w:continuationSeparator/>
      </w:r>
    </w:p>
  </w:endnote>
  <w:endnote w:type="continuationNotice" w:id="1">
    <w:p w14:paraId="6502F1DB" w14:textId="77777777" w:rsidR="00E32958" w:rsidRDefault="00E32958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MT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szCs w:val="20"/>
      </w:rPr>
      <w:id w:val="1126349348"/>
      <w:docPartObj>
        <w:docPartGallery w:val="Page Numbers (Bottom of Page)"/>
        <w:docPartUnique/>
      </w:docPartObj>
    </w:sdtPr>
    <w:sdtEndPr/>
    <w:sdtContent>
      <w:sdt>
        <w:sdtPr>
          <w:rPr>
            <w:szCs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5DF83D47" w14:textId="13270E19" w:rsidR="00C15506" w:rsidRPr="00AA6A74" w:rsidRDefault="00CC21F0" w:rsidP="00CC21F0">
            <w:pPr>
              <w:pStyle w:val="Zhlav"/>
              <w:tabs>
                <w:tab w:val="left" w:pos="2580"/>
                <w:tab w:val="left" w:pos="2985"/>
              </w:tabs>
              <w:spacing w:line="276" w:lineRule="auto"/>
              <w:rPr>
                <w:szCs w:val="20"/>
              </w:rPr>
            </w:pPr>
            <w:r w:rsidRPr="00CC21F0">
              <w:rPr>
                <w:rFonts w:cs="Arial"/>
                <w:i/>
                <w:iCs/>
                <w:szCs w:val="20"/>
              </w:rPr>
              <w:t xml:space="preserve">A Průvodní list       </w:t>
            </w:r>
            <w:r w:rsidRPr="00CC21F0">
              <w:rPr>
                <w:i/>
                <w:iCs/>
                <w:szCs w:val="20"/>
              </w:rPr>
              <w:t xml:space="preserve">       </w:t>
            </w:r>
            <w:r>
              <w:rPr>
                <w:i/>
                <w:iCs/>
                <w:szCs w:val="20"/>
              </w:rPr>
              <w:t xml:space="preserve">                                                                                                                </w:t>
            </w:r>
            <w:r w:rsidRPr="00CC21F0">
              <w:rPr>
                <w:i/>
                <w:iCs/>
                <w:szCs w:val="20"/>
              </w:rPr>
              <w:t xml:space="preserve">      </w:t>
            </w:r>
            <w:r w:rsidR="00C15506" w:rsidRPr="00CC21F0">
              <w:rPr>
                <w:i/>
                <w:iCs/>
                <w:szCs w:val="20"/>
              </w:rPr>
              <w:t xml:space="preserve">Stránka </w:t>
            </w:r>
            <w:r w:rsidR="00C15506" w:rsidRPr="00CC21F0">
              <w:rPr>
                <w:b/>
                <w:bCs/>
                <w:i/>
                <w:iCs/>
                <w:szCs w:val="20"/>
              </w:rPr>
              <w:fldChar w:fldCharType="begin"/>
            </w:r>
            <w:r w:rsidR="00C15506" w:rsidRPr="00CC21F0">
              <w:rPr>
                <w:b/>
                <w:bCs/>
                <w:i/>
                <w:iCs/>
                <w:szCs w:val="20"/>
              </w:rPr>
              <w:instrText>PAGE</w:instrText>
            </w:r>
            <w:r w:rsidR="00C15506" w:rsidRPr="00CC21F0">
              <w:rPr>
                <w:b/>
                <w:bCs/>
                <w:i/>
                <w:iCs/>
                <w:szCs w:val="20"/>
              </w:rPr>
              <w:fldChar w:fldCharType="separate"/>
            </w:r>
            <w:r w:rsidR="003E2EC9" w:rsidRPr="00CC21F0">
              <w:rPr>
                <w:b/>
                <w:bCs/>
                <w:i/>
                <w:iCs/>
                <w:noProof/>
                <w:szCs w:val="20"/>
              </w:rPr>
              <w:t>3</w:t>
            </w:r>
            <w:r w:rsidR="00C15506" w:rsidRPr="00CC21F0">
              <w:rPr>
                <w:b/>
                <w:bCs/>
                <w:i/>
                <w:iCs/>
                <w:szCs w:val="20"/>
              </w:rPr>
              <w:fldChar w:fldCharType="end"/>
            </w:r>
            <w:r w:rsidR="00C15506" w:rsidRPr="00CC21F0">
              <w:rPr>
                <w:i/>
                <w:iCs/>
                <w:szCs w:val="20"/>
              </w:rPr>
              <w:t xml:space="preserve"> z </w:t>
            </w:r>
            <w:r w:rsidR="00C15506" w:rsidRPr="00CC21F0">
              <w:rPr>
                <w:b/>
                <w:bCs/>
                <w:i/>
                <w:iCs/>
                <w:szCs w:val="20"/>
              </w:rPr>
              <w:fldChar w:fldCharType="begin"/>
            </w:r>
            <w:r w:rsidR="00C15506" w:rsidRPr="00CC21F0">
              <w:rPr>
                <w:b/>
                <w:bCs/>
                <w:i/>
                <w:iCs/>
                <w:szCs w:val="20"/>
              </w:rPr>
              <w:instrText>NUMPAGES</w:instrText>
            </w:r>
            <w:r w:rsidR="00C15506" w:rsidRPr="00CC21F0">
              <w:rPr>
                <w:b/>
                <w:bCs/>
                <w:i/>
                <w:iCs/>
                <w:szCs w:val="20"/>
              </w:rPr>
              <w:fldChar w:fldCharType="separate"/>
            </w:r>
            <w:r w:rsidR="003E2EC9" w:rsidRPr="00CC21F0">
              <w:rPr>
                <w:b/>
                <w:bCs/>
                <w:i/>
                <w:iCs/>
                <w:noProof/>
                <w:szCs w:val="20"/>
              </w:rPr>
              <w:t>4</w:t>
            </w:r>
            <w:r w:rsidR="00C15506" w:rsidRPr="00CC21F0">
              <w:rPr>
                <w:b/>
                <w:bCs/>
                <w:i/>
                <w:iCs/>
                <w:szCs w:val="20"/>
              </w:rPr>
              <w:fldChar w:fldCharType="end"/>
            </w:r>
          </w:p>
        </w:sdtContent>
      </w:sdt>
    </w:sdtContent>
  </w:sdt>
  <w:p w14:paraId="1753B027" w14:textId="77777777" w:rsidR="00C15506" w:rsidRDefault="00C1550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A904C3A" w14:textId="77777777" w:rsidR="00E32958" w:rsidRDefault="00E32958" w:rsidP="00212443">
      <w:pPr>
        <w:spacing w:line="240" w:lineRule="auto"/>
      </w:pPr>
      <w:r>
        <w:separator/>
      </w:r>
    </w:p>
  </w:footnote>
  <w:footnote w:type="continuationSeparator" w:id="0">
    <w:p w14:paraId="7C2B8736" w14:textId="77777777" w:rsidR="00E32958" w:rsidRDefault="00E32958" w:rsidP="00212443">
      <w:pPr>
        <w:spacing w:line="240" w:lineRule="auto"/>
      </w:pPr>
      <w:r>
        <w:continuationSeparator/>
      </w:r>
    </w:p>
  </w:footnote>
  <w:footnote w:type="continuationNotice" w:id="1">
    <w:p w14:paraId="69B94AD5" w14:textId="77777777" w:rsidR="00E32958" w:rsidRDefault="00E32958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7337FE" w14:textId="1A5CA527" w:rsidR="00C15506" w:rsidRDefault="0007319C" w:rsidP="0007319C">
    <w:pPr>
      <w:pStyle w:val="Zhlav"/>
      <w:spacing w:before="0"/>
      <w:jc w:val="right"/>
      <w:rPr>
        <w:rFonts w:cs="Arial"/>
        <w:i/>
        <w:iCs/>
        <w:szCs w:val="20"/>
      </w:rPr>
    </w:pPr>
    <w:r w:rsidRPr="00CC21F0">
      <w:rPr>
        <w:rFonts w:cs="Arial"/>
        <w:i/>
        <w:iCs/>
        <w:szCs w:val="20"/>
      </w:rPr>
      <w:t>Rekonstrukce střechy Měnírna Slezská</w:t>
    </w:r>
  </w:p>
  <w:p w14:paraId="73B199D9" w14:textId="7940DA37" w:rsidR="00CC21F0" w:rsidRPr="00CC21F0" w:rsidRDefault="00CC21F0" w:rsidP="0007319C">
    <w:pPr>
      <w:pStyle w:val="Zhlav"/>
      <w:spacing w:before="0"/>
      <w:jc w:val="right"/>
      <w:rPr>
        <w:rFonts w:cs="Arial"/>
        <w:i/>
        <w:iCs/>
        <w:szCs w:val="20"/>
      </w:rPr>
    </w:pPr>
    <w:r>
      <w:rPr>
        <w:rFonts w:cs="Arial"/>
        <w:i/>
        <w:iCs/>
        <w:szCs w:val="20"/>
      </w:rPr>
      <w:t>DUR+DSP+DPS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A31CF1" w14:textId="43D7A80C" w:rsidR="00DD2CED" w:rsidRPr="00727B57" w:rsidRDefault="00DD2CED" w:rsidP="00727B57">
    <w:pPr>
      <w:pStyle w:val="Zhlav"/>
      <w:jc w:val="center"/>
      <w:rPr>
        <w:i/>
        <w:iCs/>
      </w:rPr>
    </w:pPr>
    <w:r w:rsidRPr="00727B57">
      <w:rPr>
        <w:i/>
        <w:iCs/>
      </w:rPr>
      <w:t>Fajn Projekt s.r.o. , 28. října 1142/168, Mariánské Hory, 709 00 Ostrav</w:t>
    </w:r>
    <w:r w:rsidR="00727B57" w:rsidRPr="00727B57">
      <w:rPr>
        <w:i/>
        <w:iCs/>
      </w:rPr>
      <w:t>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5D5084C"/>
    <w:multiLevelType w:val="hybridMultilevel"/>
    <w:tmpl w:val="03B8E31C"/>
    <w:lvl w:ilvl="0" w:tplc="FE3AC40C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color w:val="000000"/>
        <w:sz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FB2842"/>
    <w:multiLevelType w:val="hybridMultilevel"/>
    <w:tmpl w:val="05D63AF6"/>
    <w:lvl w:ilvl="0" w:tplc="F9561322">
      <w:start w:val="12"/>
      <w:numFmt w:val="bullet"/>
      <w:lvlText w:val="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7032BB5A">
      <w:numFmt w:val="bullet"/>
      <w:lvlText w:val="-"/>
      <w:lvlJc w:val="left"/>
      <w:pPr>
        <w:ind w:left="1440" w:hanging="360"/>
      </w:pPr>
      <w:rPr>
        <w:rFonts w:ascii="Calibri" w:eastAsiaTheme="minorEastAsia" w:hAnsi="Calibri" w:cstheme="minorBidi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E3C66D9"/>
    <w:multiLevelType w:val="hybridMultilevel"/>
    <w:tmpl w:val="58BC7ADA"/>
    <w:lvl w:ilvl="0" w:tplc="5CE644F2">
      <w:start w:val="1"/>
      <w:numFmt w:val="lowerLetter"/>
      <w:lvlText w:val="%1)"/>
      <w:lvlJc w:val="left"/>
      <w:pPr>
        <w:ind w:left="720" w:hanging="360"/>
      </w:pPr>
      <w:rPr>
        <w:b/>
        <w:bCs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AE2397F"/>
    <w:multiLevelType w:val="hybridMultilevel"/>
    <w:tmpl w:val="9F74D1BA"/>
    <w:lvl w:ilvl="0" w:tplc="FE3AC40C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color w:val="000000"/>
        <w:sz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7280625"/>
    <w:multiLevelType w:val="hybridMultilevel"/>
    <w:tmpl w:val="BD4A3F82"/>
    <w:lvl w:ilvl="0" w:tplc="FE3AC40C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color w:val="000000"/>
        <w:sz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5A8461D"/>
    <w:multiLevelType w:val="hybridMultilevel"/>
    <w:tmpl w:val="4E4E8162"/>
    <w:lvl w:ilvl="0" w:tplc="11565E26">
      <w:start w:val="1"/>
      <w:numFmt w:val="lowerLetter"/>
      <w:lvlText w:val="%1)"/>
      <w:lvlJc w:val="left"/>
      <w:pPr>
        <w:ind w:left="1080" w:hanging="360"/>
      </w:pPr>
      <w:rPr>
        <w:rFonts w:ascii="Arial" w:hAnsi="Arial" w:cs="Arial" w:hint="default"/>
        <w:b/>
        <w:bCs w:val="0"/>
        <w:color w:val="000000"/>
        <w:sz w:val="20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780B1CDA"/>
    <w:multiLevelType w:val="hybridMultilevel"/>
    <w:tmpl w:val="076E504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1374036">
    <w:abstractNumId w:val="1"/>
  </w:num>
  <w:num w:numId="2" w16cid:durableId="1302347292">
    <w:abstractNumId w:val="6"/>
  </w:num>
  <w:num w:numId="3" w16cid:durableId="1327979603">
    <w:abstractNumId w:val="2"/>
  </w:num>
  <w:num w:numId="4" w16cid:durableId="1134061803">
    <w:abstractNumId w:val="5"/>
  </w:num>
  <w:num w:numId="5" w16cid:durableId="831914757">
    <w:abstractNumId w:val="3"/>
  </w:num>
  <w:num w:numId="6" w16cid:durableId="99614721">
    <w:abstractNumId w:val="4"/>
  </w:num>
  <w:num w:numId="7" w16cid:durableId="1207983994">
    <w:abstractNumId w:val="0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677FA"/>
    <w:rsid w:val="00001916"/>
    <w:rsid w:val="000132F1"/>
    <w:rsid w:val="000154A1"/>
    <w:rsid w:val="00015B9E"/>
    <w:rsid w:val="00016E6F"/>
    <w:rsid w:val="00021518"/>
    <w:rsid w:val="00023EC1"/>
    <w:rsid w:val="00027F03"/>
    <w:rsid w:val="00031B1D"/>
    <w:rsid w:val="000369DA"/>
    <w:rsid w:val="00036EBB"/>
    <w:rsid w:val="00063F46"/>
    <w:rsid w:val="00070AF1"/>
    <w:rsid w:val="0007319C"/>
    <w:rsid w:val="00075704"/>
    <w:rsid w:val="000760C5"/>
    <w:rsid w:val="00080AD5"/>
    <w:rsid w:val="00090B5B"/>
    <w:rsid w:val="000914BC"/>
    <w:rsid w:val="00095225"/>
    <w:rsid w:val="00096C15"/>
    <w:rsid w:val="000A1738"/>
    <w:rsid w:val="000A556C"/>
    <w:rsid w:val="000B2CB4"/>
    <w:rsid w:val="000B46D4"/>
    <w:rsid w:val="000C048D"/>
    <w:rsid w:val="000D1AA8"/>
    <w:rsid w:val="000E1247"/>
    <w:rsid w:val="000E1DEA"/>
    <w:rsid w:val="000E5A84"/>
    <w:rsid w:val="000F294A"/>
    <w:rsid w:val="000F3779"/>
    <w:rsid w:val="000F4C5E"/>
    <w:rsid w:val="000F7A75"/>
    <w:rsid w:val="00101C4B"/>
    <w:rsid w:val="001032E0"/>
    <w:rsid w:val="001057B1"/>
    <w:rsid w:val="00105D1A"/>
    <w:rsid w:val="00106704"/>
    <w:rsid w:val="00112B98"/>
    <w:rsid w:val="00117642"/>
    <w:rsid w:val="001208DB"/>
    <w:rsid w:val="00121332"/>
    <w:rsid w:val="00123AA3"/>
    <w:rsid w:val="001267EE"/>
    <w:rsid w:val="0013189E"/>
    <w:rsid w:val="0014128E"/>
    <w:rsid w:val="00143E76"/>
    <w:rsid w:val="0014423E"/>
    <w:rsid w:val="00147C2C"/>
    <w:rsid w:val="00152FFD"/>
    <w:rsid w:val="0015331A"/>
    <w:rsid w:val="001553BA"/>
    <w:rsid w:val="00164E9B"/>
    <w:rsid w:val="00165BF0"/>
    <w:rsid w:val="00182562"/>
    <w:rsid w:val="00182BE2"/>
    <w:rsid w:val="00183D1C"/>
    <w:rsid w:val="00183D94"/>
    <w:rsid w:val="0018475A"/>
    <w:rsid w:val="001A1F48"/>
    <w:rsid w:val="001A66D9"/>
    <w:rsid w:val="001A79BB"/>
    <w:rsid w:val="001B2E7F"/>
    <w:rsid w:val="001B5DE9"/>
    <w:rsid w:val="001B658D"/>
    <w:rsid w:val="001B69F9"/>
    <w:rsid w:val="001C01E6"/>
    <w:rsid w:val="001C0723"/>
    <w:rsid w:val="001C3DF6"/>
    <w:rsid w:val="001C7A15"/>
    <w:rsid w:val="001D7AB4"/>
    <w:rsid w:val="001E12D7"/>
    <w:rsid w:val="001F5616"/>
    <w:rsid w:val="00204A41"/>
    <w:rsid w:val="00204BF4"/>
    <w:rsid w:val="00210D77"/>
    <w:rsid w:val="00212443"/>
    <w:rsid w:val="00213833"/>
    <w:rsid w:val="0022208A"/>
    <w:rsid w:val="00223401"/>
    <w:rsid w:val="00234510"/>
    <w:rsid w:val="00234F6D"/>
    <w:rsid w:val="00240E02"/>
    <w:rsid w:val="00243D60"/>
    <w:rsid w:val="00256CB8"/>
    <w:rsid w:val="002576E7"/>
    <w:rsid w:val="002577C2"/>
    <w:rsid w:val="00260045"/>
    <w:rsid w:val="002601A0"/>
    <w:rsid w:val="0026329A"/>
    <w:rsid w:val="00264DB9"/>
    <w:rsid w:val="002742C2"/>
    <w:rsid w:val="00274DFE"/>
    <w:rsid w:val="002753DD"/>
    <w:rsid w:val="00277369"/>
    <w:rsid w:val="00285CD2"/>
    <w:rsid w:val="00293FE1"/>
    <w:rsid w:val="0029543C"/>
    <w:rsid w:val="002A2B54"/>
    <w:rsid w:val="002B658B"/>
    <w:rsid w:val="002B731D"/>
    <w:rsid w:val="002C3370"/>
    <w:rsid w:val="002C38A6"/>
    <w:rsid w:val="002C49D7"/>
    <w:rsid w:val="002D38BA"/>
    <w:rsid w:val="002F33B6"/>
    <w:rsid w:val="002F41D4"/>
    <w:rsid w:val="002F5050"/>
    <w:rsid w:val="002F5EE0"/>
    <w:rsid w:val="002F6456"/>
    <w:rsid w:val="00310168"/>
    <w:rsid w:val="0031281E"/>
    <w:rsid w:val="003214C0"/>
    <w:rsid w:val="00324E4E"/>
    <w:rsid w:val="0032746D"/>
    <w:rsid w:val="00333C1D"/>
    <w:rsid w:val="00341728"/>
    <w:rsid w:val="00341DDF"/>
    <w:rsid w:val="00344CBE"/>
    <w:rsid w:val="00347F18"/>
    <w:rsid w:val="00350228"/>
    <w:rsid w:val="00352D6F"/>
    <w:rsid w:val="00353D7B"/>
    <w:rsid w:val="00361216"/>
    <w:rsid w:val="0036394B"/>
    <w:rsid w:val="00381E81"/>
    <w:rsid w:val="00384D29"/>
    <w:rsid w:val="00386822"/>
    <w:rsid w:val="00387184"/>
    <w:rsid w:val="00390F3D"/>
    <w:rsid w:val="00393F4B"/>
    <w:rsid w:val="003C6BC9"/>
    <w:rsid w:val="003D43D4"/>
    <w:rsid w:val="003E1A0E"/>
    <w:rsid w:val="003E2EC9"/>
    <w:rsid w:val="003E40A7"/>
    <w:rsid w:val="003E489E"/>
    <w:rsid w:val="003F11FC"/>
    <w:rsid w:val="003F3091"/>
    <w:rsid w:val="003F5B23"/>
    <w:rsid w:val="00402616"/>
    <w:rsid w:val="00407886"/>
    <w:rsid w:val="00410BDB"/>
    <w:rsid w:val="004119D8"/>
    <w:rsid w:val="00414EAE"/>
    <w:rsid w:val="00422DB2"/>
    <w:rsid w:val="00423AEC"/>
    <w:rsid w:val="0042702A"/>
    <w:rsid w:val="00435C87"/>
    <w:rsid w:val="004367F8"/>
    <w:rsid w:val="00436CD9"/>
    <w:rsid w:val="0044160B"/>
    <w:rsid w:val="00442978"/>
    <w:rsid w:val="004476E3"/>
    <w:rsid w:val="00450276"/>
    <w:rsid w:val="004519FA"/>
    <w:rsid w:val="0045363C"/>
    <w:rsid w:val="00464A87"/>
    <w:rsid w:val="004657CD"/>
    <w:rsid w:val="00467577"/>
    <w:rsid w:val="0047442D"/>
    <w:rsid w:val="00481E73"/>
    <w:rsid w:val="00487C80"/>
    <w:rsid w:val="0049157F"/>
    <w:rsid w:val="004935E3"/>
    <w:rsid w:val="004A2FD9"/>
    <w:rsid w:val="004A7056"/>
    <w:rsid w:val="004A715E"/>
    <w:rsid w:val="004B4C3D"/>
    <w:rsid w:val="004B5E28"/>
    <w:rsid w:val="004B6A57"/>
    <w:rsid w:val="004B7D50"/>
    <w:rsid w:val="004C24D5"/>
    <w:rsid w:val="004D3A6A"/>
    <w:rsid w:val="004D5255"/>
    <w:rsid w:val="004D73AD"/>
    <w:rsid w:val="004E4459"/>
    <w:rsid w:val="004E46BC"/>
    <w:rsid w:val="004E4A11"/>
    <w:rsid w:val="004F378B"/>
    <w:rsid w:val="004F47B6"/>
    <w:rsid w:val="005010C0"/>
    <w:rsid w:val="00501AA6"/>
    <w:rsid w:val="00503DE3"/>
    <w:rsid w:val="00513BE3"/>
    <w:rsid w:val="00530156"/>
    <w:rsid w:val="005307A9"/>
    <w:rsid w:val="00535BAC"/>
    <w:rsid w:val="00536089"/>
    <w:rsid w:val="00550409"/>
    <w:rsid w:val="00550C36"/>
    <w:rsid w:val="0055179F"/>
    <w:rsid w:val="00553B30"/>
    <w:rsid w:val="00561582"/>
    <w:rsid w:val="00564B8E"/>
    <w:rsid w:val="005677FC"/>
    <w:rsid w:val="005717F8"/>
    <w:rsid w:val="005808F8"/>
    <w:rsid w:val="00590602"/>
    <w:rsid w:val="00593363"/>
    <w:rsid w:val="00593C01"/>
    <w:rsid w:val="005A040A"/>
    <w:rsid w:val="005B7332"/>
    <w:rsid w:val="005C15B1"/>
    <w:rsid w:val="005C2ECE"/>
    <w:rsid w:val="005C42E2"/>
    <w:rsid w:val="005C5B1F"/>
    <w:rsid w:val="005D0854"/>
    <w:rsid w:val="005D1EF3"/>
    <w:rsid w:val="005D20C1"/>
    <w:rsid w:val="005D4408"/>
    <w:rsid w:val="005D6F80"/>
    <w:rsid w:val="005E210F"/>
    <w:rsid w:val="005E4531"/>
    <w:rsid w:val="005E57A7"/>
    <w:rsid w:val="005F2879"/>
    <w:rsid w:val="005F332B"/>
    <w:rsid w:val="005F4200"/>
    <w:rsid w:val="00601E5E"/>
    <w:rsid w:val="00602C6A"/>
    <w:rsid w:val="00603EBD"/>
    <w:rsid w:val="006048A6"/>
    <w:rsid w:val="00605273"/>
    <w:rsid w:val="006059A8"/>
    <w:rsid w:val="00606FA1"/>
    <w:rsid w:val="00607997"/>
    <w:rsid w:val="00617CBD"/>
    <w:rsid w:val="0062099A"/>
    <w:rsid w:val="00651308"/>
    <w:rsid w:val="00665E55"/>
    <w:rsid w:val="00670122"/>
    <w:rsid w:val="00677018"/>
    <w:rsid w:val="006850B0"/>
    <w:rsid w:val="00690B59"/>
    <w:rsid w:val="00693F05"/>
    <w:rsid w:val="00696812"/>
    <w:rsid w:val="00697408"/>
    <w:rsid w:val="006A2E0E"/>
    <w:rsid w:val="006A3ACA"/>
    <w:rsid w:val="006A7330"/>
    <w:rsid w:val="006A7DD2"/>
    <w:rsid w:val="006B030B"/>
    <w:rsid w:val="006B183E"/>
    <w:rsid w:val="006B24D5"/>
    <w:rsid w:val="006B4D85"/>
    <w:rsid w:val="006C0D12"/>
    <w:rsid w:val="006C291E"/>
    <w:rsid w:val="006C4D7E"/>
    <w:rsid w:val="006C68BB"/>
    <w:rsid w:val="006D6883"/>
    <w:rsid w:val="006F142B"/>
    <w:rsid w:val="006F28FB"/>
    <w:rsid w:val="006F29A6"/>
    <w:rsid w:val="006F5FA5"/>
    <w:rsid w:val="0070079C"/>
    <w:rsid w:val="00727B57"/>
    <w:rsid w:val="007334C4"/>
    <w:rsid w:val="00733B43"/>
    <w:rsid w:val="00742170"/>
    <w:rsid w:val="0074418F"/>
    <w:rsid w:val="00747E85"/>
    <w:rsid w:val="00771EBA"/>
    <w:rsid w:val="0077726A"/>
    <w:rsid w:val="0078361E"/>
    <w:rsid w:val="00790CF3"/>
    <w:rsid w:val="007A4DF5"/>
    <w:rsid w:val="007A7A24"/>
    <w:rsid w:val="007B41B1"/>
    <w:rsid w:val="007C4635"/>
    <w:rsid w:val="007D5496"/>
    <w:rsid w:val="007E2423"/>
    <w:rsid w:val="007E4861"/>
    <w:rsid w:val="007E5B60"/>
    <w:rsid w:val="007E5BB9"/>
    <w:rsid w:val="007F146A"/>
    <w:rsid w:val="007F4E7C"/>
    <w:rsid w:val="00800B17"/>
    <w:rsid w:val="00802F39"/>
    <w:rsid w:val="008063C2"/>
    <w:rsid w:val="0081126C"/>
    <w:rsid w:val="008134C7"/>
    <w:rsid w:val="00813BF3"/>
    <w:rsid w:val="008232A7"/>
    <w:rsid w:val="0083366C"/>
    <w:rsid w:val="008474BF"/>
    <w:rsid w:val="0084754B"/>
    <w:rsid w:val="008558E7"/>
    <w:rsid w:val="008561F6"/>
    <w:rsid w:val="008613F8"/>
    <w:rsid w:val="00862F80"/>
    <w:rsid w:val="00867922"/>
    <w:rsid w:val="00873681"/>
    <w:rsid w:val="00881594"/>
    <w:rsid w:val="008952D5"/>
    <w:rsid w:val="00896B63"/>
    <w:rsid w:val="00897041"/>
    <w:rsid w:val="008A26BF"/>
    <w:rsid w:val="008A29B7"/>
    <w:rsid w:val="008A302E"/>
    <w:rsid w:val="008A4984"/>
    <w:rsid w:val="008B4E22"/>
    <w:rsid w:val="008B7B0F"/>
    <w:rsid w:val="008C5205"/>
    <w:rsid w:val="008C674F"/>
    <w:rsid w:val="008D7948"/>
    <w:rsid w:val="008D7F2D"/>
    <w:rsid w:val="008E0549"/>
    <w:rsid w:val="008E61B3"/>
    <w:rsid w:val="008E7BF4"/>
    <w:rsid w:val="008F0679"/>
    <w:rsid w:val="00921699"/>
    <w:rsid w:val="009231DF"/>
    <w:rsid w:val="0092454B"/>
    <w:rsid w:val="00930035"/>
    <w:rsid w:val="0093099B"/>
    <w:rsid w:val="0093226F"/>
    <w:rsid w:val="0093372F"/>
    <w:rsid w:val="0093713E"/>
    <w:rsid w:val="009376BC"/>
    <w:rsid w:val="00943AB7"/>
    <w:rsid w:val="00946C06"/>
    <w:rsid w:val="009532D0"/>
    <w:rsid w:val="0097038A"/>
    <w:rsid w:val="009727AF"/>
    <w:rsid w:val="009766BA"/>
    <w:rsid w:val="0098291C"/>
    <w:rsid w:val="00982FE5"/>
    <w:rsid w:val="00983702"/>
    <w:rsid w:val="00984048"/>
    <w:rsid w:val="00984949"/>
    <w:rsid w:val="0099117B"/>
    <w:rsid w:val="0099246C"/>
    <w:rsid w:val="009926E6"/>
    <w:rsid w:val="00997678"/>
    <w:rsid w:val="009A0108"/>
    <w:rsid w:val="009A14EE"/>
    <w:rsid w:val="009A50C6"/>
    <w:rsid w:val="009A562C"/>
    <w:rsid w:val="009C6458"/>
    <w:rsid w:val="009D473A"/>
    <w:rsid w:val="009D6A65"/>
    <w:rsid w:val="009D7543"/>
    <w:rsid w:val="009E3A6E"/>
    <w:rsid w:val="009F3C2B"/>
    <w:rsid w:val="009F4F3E"/>
    <w:rsid w:val="00A0355F"/>
    <w:rsid w:val="00A04DEE"/>
    <w:rsid w:val="00A121BC"/>
    <w:rsid w:val="00A20CE4"/>
    <w:rsid w:val="00A26EDD"/>
    <w:rsid w:val="00A27444"/>
    <w:rsid w:val="00A2769B"/>
    <w:rsid w:val="00A31A01"/>
    <w:rsid w:val="00A411DE"/>
    <w:rsid w:val="00A439E7"/>
    <w:rsid w:val="00A46C0A"/>
    <w:rsid w:val="00A46E6E"/>
    <w:rsid w:val="00A5202B"/>
    <w:rsid w:val="00A56675"/>
    <w:rsid w:val="00A606F1"/>
    <w:rsid w:val="00A60B7A"/>
    <w:rsid w:val="00A61DF5"/>
    <w:rsid w:val="00A63679"/>
    <w:rsid w:val="00A63784"/>
    <w:rsid w:val="00A679BB"/>
    <w:rsid w:val="00A701C4"/>
    <w:rsid w:val="00A77492"/>
    <w:rsid w:val="00A80C88"/>
    <w:rsid w:val="00A819E6"/>
    <w:rsid w:val="00A85114"/>
    <w:rsid w:val="00A94732"/>
    <w:rsid w:val="00AA1A74"/>
    <w:rsid w:val="00AA33D7"/>
    <w:rsid w:val="00AA6A74"/>
    <w:rsid w:val="00AB417A"/>
    <w:rsid w:val="00AC2C7D"/>
    <w:rsid w:val="00AC4403"/>
    <w:rsid w:val="00AC4910"/>
    <w:rsid w:val="00AD3D18"/>
    <w:rsid w:val="00AE14B4"/>
    <w:rsid w:val="00AE2223"/>
    <w:rsid w:val="00AE6946"/>
    <w:rsid w:val="00AF003A"/>
    <w:rsid w:val="00AF16FC"/>
    <w:rsid w:val="00B123AF"/>
    <w:rsid w:val="00B25E45"/>
    <w:rsid w:val="00B275CE"/>
    <w:rsid w:val="00B3677E"/>
    <w:rsid w:val="00B37EB7"/>
    <w:rsid w:val="00B41C5C"/>
    <w:rsid w:val="00B44297"/>
    <w:rsid w:val="00B46CB4"/>
    <w:rsid w:val="00B50FA7"/>
    <w:rsid w:val="00B524D9"/>
    <w:rsid w:val="00B557E7"/>
    <w:rsid w:val="00B609E2"/>
    <w:rsid w:val="00B6550F"/>
    <w:rsid w:val="00B677FA"/>
    <w:rsid w:val="00B71B39"/>
    <w:rsid w:val="00B72468"/>
    <w:rsid w:val="00B7303E"/>
    <w:rsid w:val="00B73430"/>
    <w:rsid w:val="00B80DE9"/>
    <w:rsid w:val="00B8269C"/>
    <w:rsid w:val="00B83268"/>
    <w:rsid w:val="00B87899"/>
    <w:rsid w:val="00BA00D3"/>
    <w:rsid w:val="00BA0836"/>
    <w:rsid w:val="00BA2BC4"/>
    <w:rsid w:val="00BA4626"/>
    <w:rsid w:val="00BA50EB"/>
    <w:rsid w:val="00BB18D1"/>
    <w:rsid w:val="00BB379E"/>
    <w:rsid w:val="00BB5EB4"/>
    <w:rsid w:val="00BB7C75"/>
    <w:rsid w:val="00BC430D"/>
    <w:rsid w:val="00BC4BA5"/>
    <w:rsid w:val="00BC5C4C"/>
    <w:rsid w:val="00BC6992"/>
    <w:rsid w:val="00BD012A"/>
    <w:rsid w:val="00BD0585"/>
    <w:rsid w:val="00BD5CFC"/>
    <w:rsid w:val="00BE256C"/>
    <w:rsid w:val="00BE3728"/>
    <w:rsid w:val="00BE5CFC"/>
    <w:rsid w:val="00BF4CB3"/>
    <w:rsid w:val="00BF5896"/>
    <w:rsid w:val="00C02ED5"/>
    <w:rsid w:val="00C03D1B"/>
    <w:rsid w:val="00C11CE8"/>
    <w:rsid w:val="00C15506"/>
    <w:rsid w:val="00C20764"/>
    <w:rsid w:val="00C217E6"/>
    <w:rsid w:val="00C22062"/>
    <w:rsid w:val="00C258DF"/>
    <w:rsid w:val="00C31A8A"/>
    <w:rsid w:val="00C3446D"/>
    <w:rsid w:val="00C41E69"/>
    <w:rsid w:val="00C500C5"/>
    <w:rsid w:val="00C56CE2"/>
    <w:rsid w:val="00C60217"/>
    <w:rsid w:val="00C60388"/>
    <w:rsid w:val="00C62F74"/>
    <w:rsid w:val="00C672AE"/>
    <w:rsid w:val="00C67E56"/>
    <w:rsid w:val="00C735F6"/>
    <w:rsid w:val="00C8002E"/>
    <w:rsid w:val="00C84036"/>
    <w:rsid w:val="00C914A7"/>
    <w:rsid w:val="00CA3C6F"/>
    <w:rsid w:val="00CA3D02"/>
    <w:rsid w:val="00CA3F12"/>
    <w:rsid w:val="00CA40C4"/>
    <w:rsid w:val="00CA6722"/>
    <w:rsid w:val="00CA75B2"/>
    <w:rsid w:val="00CB036A"/>
    <w:rsid w:val="00CB04FC"/>
    <w:rsid w:val="00CB57E5"/>
    <w:rsid w:val="00CB69EF"/>
    <w:rsid w:val="00CB7662"/>
    <w:rsid w:val="00CC1FAB"/>
    <w:rsid w:val="00CC21F0"/>
    <w:rsid w:val="00CC6567"/>
    <w:rsid w:val="00CD26A2"/>
    <w:rsid w:val="00CE3C8B"/>
    <w:rsid w:val="00CE3D34"/>
    <w:rsid w:val="00CE3ED0"/>
    <w:rsid w:val="00CE53E1"/>
    <w:rsid w:val="00CE64B8"/>
    <w:rsid w:val="00CE6CED"/>
    <w:rsid w:val="00CF23F8"/>
    <w:rsid w:val="00CF64BC"/>
    <w:rsid w:val="00D021F1"/>
    <w:rsid w:val="00D043B1"/>
    <w:rsid w:val="00D0535F"/>
    <w:rsid w:val="00D142ED"/>
    <w:rsid w:val="00D21962"/>
    <w:rsid w:val="00D22584"/>
    <w:rsid w:val="00D24BD7"/>
    <w:rsid w:val="00D3164B"/>
    <w:rsid w:val="00D319B3"/>
    <w:rsid w:val="00D33998"/>
    <w:rsid w:val="00D34AB6"/>
    <w:rsid w:val="00D368A3"/>
    <w:rsid w:val="00D42622"/>
    <w:rsid w:val="00D516C9"/>
    <w:rsid w:val="00D542AC"/>
    <w:rsid w:val="00D576DE"/>
    <w:rsid w:val="00D62339"/>
    <w:rsid w:val="00D643EC"/>
    <w:rsid w:val="00D65B83"/>
    <w:rsid w:val="00D71015"/>
    <w:rsid w:val="00D73D50"/>
    <w:rsid w:val="00D7455C"/>
    <w:rsid w:val="00D75C6A"/>
    <w:rsid w:val="00D90A8E"/>
    <w:rsid w:val="00D92DEB"/>
    <w:rsid w:val="00D96AA1"/>
    <w:rsid w:val="00DA5883"/>
    <w:rsid w:val="00DA7F4D"/>
    <w:rsid w:val="00DB03D0"/>
    <w:rsid w:val="00DB30AA"/>
    <w:rsid w:val="00DC0ED2"/>
    <w:rsid w:val="00DD2CED"/>
    <w:rsid w:val="00DD439B"/>
    <w:rsid w:val="00DE40A1"/>
    <w:rsid w:val="00DE41A5"/>
    <w:rsid w:val="00DE7CD2"/>
    <w:rsid w:val="00DF4622"/>
    <w:rsid w:val="00E00A72"/>
    <w:rsid w:val="00E02654"/>
    <w:rsid w:val="00E02CDC"/>
    <w:rsid w:val="00E0333F"/>
    <w:rsid w:val="00E1438A"/>
    <w:rsid w:val="00E212A7"/>
    <w:rsid w:val="00E32958"/>
    <w:rsid w:val="00E378A7"/>
    <w:rsid w:val="00E526AA"/>
    <w:rsid w:val="00E63DBF"/>
    <w:rsid w:val="00E66A31"/>
    <w:rsid w:val="00E774B5"/>
    <w:rsid w:val="00E87FD0"/>
    <w:rsid w:val="00EA16EC"/>
    <w:rsid w:val="00EB0A8E"/>
    <w:rsid w:val="00EC0632"/>
    <w:rsid w:val="00EC584E"/>
    <w:rsid w:val="00EC7E75"/>
    <w:rsid w:val="00ED25B2"/>
    <w:rsid w:val="00ED458B"/>
    <w:rsid w:val="00ED49F2"/>
    <w:rsid w:val="00ED5858"/>
    <w:rsid w:val="00EE1AAB"/>
    <w:rsid w:val="00EE4876"/>
    <w:rsid w:val="00EE519E"/>
    <w:rsid w:val="00EE657C"/>
    <w:rsid w:val="00EE7CF2"/>
    <w:rsid w:val="00F1478B"/>
    <w:rsid w:val="00F14BED"/>
    <w:rsid w:val="00F1675E"/>
    <w:rsid w:val="00F2673C"/>
    <w:rsid w:val="00F26CDE"/>
    <w:rsid w:val="00F30DF6"/>
    <w:rsid w:val="00F31DE6"/>
    <w:rsid w:val="00F4531E"/>
    <w:rsid w:val="00F53985"/>
    <w:rsid w:val="00F62746"/>
    <w:rsid w:val="00F638DD"/>
    <w:rsid w:val="00F6581F"/>
    <w:rsid w:val="00F7153F"/>
    <w:rsid w:val="00F71971"/>
    <w:rsid w:val="00F71F7F"/>
    <w:rsid w:val="00F83A25"/>
    <w:rsid w:val="00F85D89"/>
    <w:rsid w:val="00F938B6"/>
    <w:rsid w:val="00F94FC8"/>
    <w:rsid w:val="00F975AB"/>
    <w:rsid w:val="00FA0051"/>
    <w:rsid w:val="00FB6C94"/>
    <w:rsid w:val="00FC5AC6"/>
    <w:rsid w:val="00FD0B89"/>
    <w:rsid w:val="00FD5749"/>
    <w:rsid w:val="00FE4A95"/>
    <w:rsid w:val="00FE7C4A"/>
    <w:rsid w:val="00FF2856"/>
    <w:rsid w:val="00FF3B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DDD1CC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61582"/>
    <w:pPr>
      <w:spacing w:before="120" w:after="0" w:line="252" w:lineRule="auto"/>
      <w:jc w:val="both"/>
    </w:pPr>
    <w:rPr>
      <w:rFonts w:ascii="Arial" w:hAnsi="Arial"/>
      <w:sz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771EBA"/>
    <w:pPr>
      <w:keepNext/>
      <w:keepLines/>
      <w:spacing w:before="360"/>
      <w:outlineLvl w:val="0"/>
    </w:pPr>
    <w:rPr>
      <w:rFonts w:ascii="Calibri Light" w:eastAsiaTheme="majorEastAsia" w:hAnsi="Calibri Light" w:cstheme="majorBidi"/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329A"/>
    <w:pPr>
      <w:keepNext/>
      <w:keepLines/>
      <w:spacing w:before="200"/>
      <w:outlineLvl w:val="1"/>
    </w:pPr>
    <w:rPr>
      <w:rFonts w:ascii="Calibri Light" w:eastAsiaTheme="majorEastAsia" w:hAnsi="Calibri Light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B5E28"/>
    <w:pPr>
      <w:keepNext/>
      <w:keepLines/>
      <w:spacing w:before="200"/>
      <w:outlineLvl w:val="2"/>
    </w:pPr>
    <w:rPr>
      <w:rFonts w:ascii="Calibri Light" w:eastAsiaTheme="majorEastAsia" w:hAnsi="Calibri Light" w:cstheme="majorBidi"/>
      <w:b/>
      <w:bCs/>
      <w:sz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3E40A7"/>
    <w:pPr>
      <w:keepNext/>
      <w:keepLines/>
      <w:spacing w:before="200"/>
      <w:outlineLvl w:val="3"/>
    </w:pPr>
    <w:rPr>
      <w:rFonts w:ascii="Calibri Light" w:eastAsiaTheme="majorEastAsia" w:hAnsi="Calibri Light" w:cstheme="majorBidi"/>
      <w:b/>
      <w:bCs/>
      <w:iCs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CC1FAB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CC1FAB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CC1FAB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CC1FAB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F81BD" w:themeColor="accent1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CC1FAB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2220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212443"/>
    <w:pPr>
      <w:tabs>
        <w:tab w:val="center" w:pos="4536"/>
        <w:tab w:val="right" w:pos="9072"/>
      </w:tabs>
      <w:spacing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12443"/>
  </w:style>
  <w:style w:type="paragraph" w:styleId="Zpat">
    <w:name w:val="footer"/>
    <w:basedOn w:val="Normln"/>
    <w:link w:val="ZpatChar"/>
    <w:uiPriority w:val="99"/>
    <w:unhideWhenUsed/>
    <w:rsid w:val="00212443"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12443"/>
  </w:style>
  <w:style w:type="paragraph" w:styleId="Textbubliny">
    <w:name w:val="Balloon Text"/>
    <w:basedOn w:val="Normln"/>
    <w:link w:val="TextbublinyChar"/>
    <w:uiPriority w:val="99"/>
    <w:semiHidden/>
    <w:unhideWhenUsed/>
    <w:rsid w:val="0021244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12443"/>
    <w:rPr>
      <w:rFonts w:ascii="Tahoma" w:hAnsi="Tahoma" w:cs="Tahoma"/>
      <w:sz w:val="16"/>
      <w:szCs w:val="16"/>
    </w:rPr>
  </w:style>
  <w:style w:type="character" w:styleId="Zstupntext">
    <w:name w:val="Placeholder Text"/>
    <w:basedOn w:val="Standardnpsmoodstavce"/>
    <w:uiPriority w:val="99"/>
    <w:semiHidden/>
    <w:rsid w:val="00212443"/>
    <w:rPr>
      <w:color w:val="808080"/>
    </w:rPr>
  </w:style>
  <w:style w:type="character" w:customStyle="1" w:styleId="Nadpis1Char">
    <w:name w:val="Nadpis 1 Char"/>
    <w:basedOn w:val="Standardnpsmoodstavce"/>
    <w:link w:val="Nadpis1"/>
    <w:uiPriority w:val="9"/>
    <w:rsid w:val="00771EBA"/>
    <w:rPr>
      <w:rFonts w:ascii="Calibri Light" w:eastAsiaTheme="majorEastAsia" w:hAnsi="Calibri Light" w:cstheme="majorBidi"/>
      <w:b/>
      <w:bCs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26329A"/>
    <w:rPr>
      <w:rFonts w:ascii="Calibri Light" w:eastAsiaTheme="majorEastAsia" w:hAnsi="Calibri Light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4B5E28"/>
    <w:rPr>
      <w:rFonts w:ascii="Calibri Light" w:eastAsiaTheme="majorEastAsia" w:hAnsi="Calibri Light" w:cstheme="majorBidi"/>
      <w:b/>
      <w:bCs/>
      <w:sz w:val="24"/>
    </w:rPr>
  </w:style>
  <w:style w:type="character" w:customStyle="1" w:styleId="Nadpis4Char">
    <w:name w:val="Nadpis 4 Char"/>
    <w:basedOn w:val="Standardnpsmoodstavce"/>
    <w:link w:val="Nadpis4"/>
    <w:uiPriority w:val="9"/>
    <w:rsid w:val="003E40A7"/>
    <w:rPr>
      <w:rFonts w:ascii="Calibri Light" w:eastAsiaTheme="majorEastAsia" w:hAnsi="Calibri Light" w:cstheme="majorBidi"/>
      <w:b/>
      <w:bCs/>
      <w:iCs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CC1FAB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CC1FAB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CC1FAB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CC1FAB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CC1FAB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C1FAB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Nzev">
    <w:name w:val="Title"/>
    <w:basedOn w:val="Normln"/>
    <w:next w:val="Normln"/>
    <w:link w:val="NzevChar"/>
    <w:qFormat/>
    <w:rsid w:val="00CC1FA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rsid w:val="00CC1FA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CC1FA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CC1FA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Siln">
    <w:name w:val="Strong"/>
    <w:basedOn w:val="Standardnpsmoodstavce"/>
    <w:uiPriority w:val="22"/>
    <w:qFormat/>
    <w:rsid w:val="00CC1FAB"/>
    <w:rPr>
      <w:b/>
      <w:bCs/>
    </w:rPr>
  </w:style>
  <w:style w:type="character" w:styleId="Zdraznn">
    <w:name w:val="Emphasis"/>
    <w:basedOn w:val="Standardnpsmoodstavce"/>
    <w:uiPriority w:val="20"/>
    <w:qFormat/>
    <w:rsid w:val="00CC1FAB"/>
    <w:rPr>
      <w:i/>
      <w:iCs/>
    </w:rPr>
  </w:style>
  <w:style w:type="paragraph" w:styleId="Bezmezer">
    <w:name w:val="No Spacing"/>
    <w:link w:val="BezmezerChar"/>
    <w:uiPriority w:val="1"/>
    <w:qFormat/>
    <w:rsid w:val="00CC1FAB"/>
    <w:pPr>
      <w:spacing w:after="0" w:line="240" w:lineRule="auto"/>
    </w:pPr>
  </w:style>
  <w:style w:type="paragraph" w:styleId="Odstavecseseznamem">
    <w:name w:val="List Paragraph"/>
    <w:basedOn w:val="Normln"/>
    <w:uiPriority w:val="34"/>
    <w:qFormat/>
    <w:rsid w:val="00CC1FAB"/>
    <w:pPr>
      <w:ind w:left="720"/>
      <w:contextualSpacing/>
    </w:pPr>
  </w:style>
  <w:style w:type="paragraph" w:styleId="Citt">
    <w:name w:val="Quote"/>
    <w:basedOn w:val="Normln"/>
    <w:next w:val="Normln"/>
    <w:link w:val="CittChar"/>
    <w:uiPriority w:val="29"/>
    <w:qFormat/>
    <w:rsid w:val="00CC1FA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CC1FAB"/>
    <w:rPr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CC1FA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CC1FAB"/>
    <w:rPr>
      <w:b/>
      <w:bCs/>
      <w:i/>
      <w:iCs/>
      <w:color w:val="4F81BD" w:themeColor="accent1"/>
    </w:rPr>
  </w:style>
  <w:style w:type="character" w:styleId="Zdraznnjemn">
    <w:name w:val="Subtle Emphasis"/>
    <w:basedOn w:val="Standardnpsmoodstavce"/>
    <w:uiPriority w:val="19"/>
    <w:qFormat/>
    <w:rsid w:val="00CC1FAB"/>
    <w:rPr>
      <w:i/>
      <w:iCs/>
      <w:color w:val="808080" w:themeColor="text1" w:themeTint="7F"/>
    </w:rPr>
  </w:style>
  <w:style w:type="character" w:styleId="Zdraznnintenzivn">
    <w:name w:val="Intense Emphasis"/>
    <w:basedOn w:val="Standardnpsmoodstavce"/>
    <w:uiPriority w:val="21"/>
    <w:qFormat/>
    <w:rsid w:val="00CC1FAB"/>
    <w:rPr>
      <w:b/>
      <w:bCs/>
      <w:i/>
      <w:iCs/>
      <w:color w:val="4F81BD" w:themeColor="accent1"/>
    </w:rPr>
  </w:style>
  <w:style w:type="character" w:styleId="Odkazjemn">
    <w:name w:val="Subtle Reference"/>
    <w:basedOn w:val="Standardnpsmoodstavce"/>
    <w:uiPriority w:val="31"/>
    <w:qFormat/>
    <w:rsid w:val="00CC1FAB"/>
    <w:rPr>
      <w:smallCaps/>
      <w:color w:val="C0504D" w:themeColor="accent2"/>
      <w:u w:val="single"/>
    </w:rPr>
  </w:style>
  <w:style w:type="character" w:styleId="Odkazintenzivn">
    <w:name w:val="Intense Reference"/>
    <w:basedOn w:val="Standardnpsmoodstavce"/>
    <w:uiPriority w:val="32"/>
    <w:qFormat/>
    <w:rsid w:val="00CC1FAB"/>
    <w:rPr>
      <w:b/>
      <w:bCs/>
      <w:smallCaps/>
      <w:color w:val="C0504D" w:themeColor="accent2"/>
      <w:spacing w:val="5"/>
      <w:u w:val="single"/>
    </w:rPr>
  </w:style>
  <w:style w:type="character" w:styleId="Nzevknihy">
    <w:name w:val="Book Title"/>
    <w:basedOn w:val="Standardnpsmoodstavce"/>
    <w:uiPriority w:val="33"/>
    <w:qFormat/>
    <w:rsid w:val="00CC1FAB"/>
    <w:rPr>
      <w:b/>
      <w:bCs/>
      <w:smallCaps/>
      <w:spacing w:val="5"/>
    </w:rPr>
  </w:style>
  <w:style w:type="paragraph" w:styleId="Nadpisobsahu">
    <w:name w:val="TOC Heading"/>
    <w:basedOn w:val="Nadpis1"/>
    <w:next w:val="Normln"/>
    <w:uiPriority w:val="39"/>
    <w:unhideWhenUsed/>
    <w:qFormat/>
    <w:rsid w:val="00CC1FAB"/>
    <w:pPr>
      <w:outlineLvl w:val="9"/>
    </w:pPr>
  </w:style>
  <w:style w:type="character" w:customStyle="1" w:styleId="BezmezerChar">
    <w:name w:val="Bez mezer Char"/>
    <w:basedOn w:val="Standardnpsmoodstavce"/>
    <w:link w:val="Bezmezer"/>
    <w:uiPriority w:val="1"/>
    <w:rsid w:val="00601E5E"/>
  </w:style>
  <w:style w:type="paragraph" w:styleId="Obsah1">
    <w:name w:val="toc 1"/>
    <w:basedOn w:val="Normln"/>
    <w:next w:val="Normln"/>
    <w:autoRedefine/>
    <w:uiPriority w:val="39"/>
    <w:unhideWhenUsed/>
    <w:qFormat/>
    <w:rsid w:val="00771EBA"/>
    <w:pPr>
      <w:tabs>
        <w:tab w:val="right" w:leader="dot" w:pos="9628"/>
      </w:tabs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qFormat/>
    <w:rsid w:val="000E1DEA"/>
    <w:pPr>
      <w:spacing w:after="100"/>
      <w:ind w:left="240"/>
    </w:pPr>
  </w:style>
  <w:style w:type="character" w:styleId="Hypertextovodkaz">
    <w:name w:val="Hyperlink"/>
    <w:basedOn w:val="Standardnpsmoodstavce"/>
    <w:uiPriority w:val="99"/>
    <w:unhideWhenUsed/>
    <w:rsid w:val="000E1DEA"/>
    <w:rPr>
      <w:color w:val="0000FF" w:themeColor="hyperlink"/>
      <w:u w:val="single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0E1DEA"/>
    <w:pPr>
      <w:spacing w:after="100" w:line="276" w:lineRule="auto"/>
      <w:ind w:left="440"/>
      <w:jc w:val="left"/>
    </w:pPr>
    <w:rPr>
      <w:lang w:eastAsia="cs-CZ"/>
    </w:rPr>
  </w:style>
  <w:style w:type="character" w:customStyle="1" w:styleId="nowrap">
    <w:name w:val="nowrap"/>
    <w:rsid w:val="00F1478B"/>
  </w:style>
  <w:style w:type="paragraph" w:customStyle="1" w:styleId="kapitola">
    <w:name w:val="kapitola"/>
    <w:basedOn w:val="Normln"/>
    <w:rsid w:val="0055179F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Cs w:val="24"/>
      <w:lang w:eastAsia="cs-CZ"/>
    </w:rPr>
  </w:style>
  <w:style w:type="paragraph" w:customStyle="1" w:styleId="l6">
    <w:name w:val="l6"/>
    <w:basedOn w:val="Normln"/>
    <w:rsid w:val="0055179F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Cs w:val="24"/>
      <w:lang w:eastAsia="cs-CZ"/>
    </w:rPr>
  </w:style>
  <w:style w:type="character" w:styleId="PromnnHTML">
    <w:name w:val="HTML Variable"/>
    <w:basedOn w:val="Standardnpsmoodstavce"/>
    <w:uiPriority w:val="99"/>
    <w:semiHidden/>
    <w:unhideWhenUsed/>
    <w:rsid w:val="0055179F"/>
    <w:rPr>
      <w:i/>
      <w:iCs/>
    </w:rPr>
  </w:style>
  <w:style w:type="paragraph" w:customStyle="1" w:styleId="l5">
    <w:name w:val="l5"/>
    <w:basedOn w:val="Normln"/>
    <w:rsid w:val="0055179F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973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8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9081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084711">
              <w:marLeft w:val="-30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0915747">
                  <w:marLeft w:val="3000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8179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95706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37330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45755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14329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8472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35077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44397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844769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819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446305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81129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62866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62070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06071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42626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79174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93489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82781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63900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4181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2">
      <a:majorFont>
        <a:latin typeface="Calibri"/>
        <a:ea typeface=""/>
        <a:cs typeface=""/>
        <a:font script="Jpan" typeface="HGｺﾞｼｯｸM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HG明朝B"/>
        <a:font script="Hang" typeface="맑은 고딕"/>
        <a:font script="Hans" typeface="黑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Nmerical.XSL" StyleName="ISO 690 - Numerical Reference"/>
</file>

<file path=customXml/itemProps1.xml><?xml version="1.0" encoding="utf-8"?>
<ds:datastoreItem xmlns:ds="http://schemas.openxmlformats.org/officeDocument/2006/customXml" ds:itemID="{BE971786-E23D-4A96-B324-D3E1CCF737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849</Words>
  <Characters>5013</Characters>
  <Application>Microsoft Office Word</Application>
  <DocSecurity>0</DocSecurity>
  <Lines>41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2024-07-09T07:36:00Z</dcterms:created>
  <dcterms:modified xsi:type="dcterms:W3CDTF">2024-10-22T08:02:00Z</dcterms:modified>
  <cp:contentStatus/>
</cp:coreProperties>
</file>